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47" w:rsidRDefault="000C1E47" w:rsidP="00C95D83">
      <w:pPr>
        <w:spacing w:after="0" w:line="240" w:lineRule="auto"/>
        <w:rPr>
          <w:lang w:val="sr-Cyrl-CS"/>
        </w:rPr>
      </w:pPr>
    </w:p>
    <w:p w:rsidR="00A5132D" w:rsidRDefault="00A5132D" w:rsidP="00C95D83">
      <w:pPr>
        <w:spacing w:after="0" w:line="240" w:lineRule="auto"/>
        <w:rPr>
          <w:lang w:val="sr-Cyrl-CS"/>
        </w:rPr>
      </w:pPr>
    </w:p>
    <w:p w:rsidR="00C84CD1" w:rsidRDefault="00C84CD1" w:rsidP="00C95D83">
      <w:pPr>
        <w:spacing w:after="0" w:line="240" w:lineRule="auto"/>
        <w:rPr>
          <w:lang w:val="sr-Cyrl-CS"/>
        </w:rPr>
      </w:pPr>
    </w:p>
    <w:p w:rsidR="00A5132D" w:rsidRDefault="00A5132D" w:rsidP="00C95D83">
      <w:pPr>
        <w:spacing w:after="0" w:line="240" w:lineRule="auto"/>
        <w:rPr>
          <w:lang w:val="sr-Cyrl-CS"/>
        </w:rPr>
      </w:pPr>
    </w:p>
    <w:p w:rsidR="00A5132D" w:rsidRDefault="00A10148" w:rsidP="00C95D83">
      <w:pPr>
        <w:spacing w:after="0" w:line="240" w:lineRule="auto"/>
        <w:rPr>
          <w:lang w:val="sr-Cyrl-CS"/>
        </w:rPr>
      </w:pPr>
      <w:r>
        <w:rPr>
          <w:noProof/>
          <w:lang w:eastAsia="sr-Cyrl-RS"/>
        </w:rPr>
        <w:drawing>
          <wp:inline distT="0" distB="0" distL="0" distR="0">
            <wp:extent cx="5760720" cy="5760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sada-pop-lukina-Beoinf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D83" w:rsidRPr="00C95D83" w:rsidRDefault="00C95D83" w:rsidP="00C95D83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</w:p>
    <w:p w:rsidR="00A10148" w:rsidRDefault="00C84CD1" w:rsidP="00C84CD1">
      <w:pPr>
        <w:shd w:val="clear" w:color="auto" w:fill="EBDDF7"/>
        <w:spacing w:after="0" w:line="240" w:lineRule="auto"/>
        <w:jc w:val="center"/>
        <w:rPr>
          <w:b/>
          <w:sz w:val="24"/>
          <w:szCs w:val="24"/>
          <w:lang w:val="sr-Cyrl-CS"/>
        </w:rPr>
      </w:pPr>
      <w:r w:rsidRPr="00C95D83">
        <w:rPr>
          <w:b/>
          <w:sz w:val="24"/>
          <w:szCs w:val="24"/>
          <w:lang w:val="sr-Cyrl-CS"/>
        </w:rPr>
        <w:t>УПУТСТВО О ПОСТУП</w:t>
      </w:r>
      <w:r>
        <w:rPr>
          <w:b/>
          <w:sz w:val="24"/>
          <w:szCs w:val="24"/>
          <w:lang w:val="sr-Cyrl-CS"/>
        </w:rPr>
        <w:t xml:space="preserve">АЊУ ЈЕДИНИЦЕ ЛОКАЛНЕ САМОУПРАВЕ </w:t>
      </w:r>
    </w:p>
    <w:p w:rsidR="00C95D83" w:rsidRDefault="00C84CD1" w:rsidP="00C84CD1">
      <w:pPr>
        <w:shd w:val="clear" w:color="auto" w:fill="EBDDF7"/>
        <w:spacing w:after="0" w:line="240" w:lineRule="auto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ПРИЛИКОМ </w:t>
      </w:r>
      <w:r w:rsidR="00384EE1">
        <w:rPr>
          <w:b/>
          <w:sz w:val="24"/>
          <w:szCs w:val="24"/>
          <w:lang w:val="sr-Cyrl-CS"/>
        </w:rPr>
        <w:t>ДОНОШЕЊА ОДЛУКЕ О УТВРЂИВАЊУ УРБАНИСТИЧКИХ ЗОКА ИЛИ БЛОКОВА СА ОБАВЕЗНОШЋУ ОДРЖАВАЊА И ОДЛУКЕ О СУФИНАНСИРАЊУ АКТИВНОСТИ НА ОДРЖАВАЊУ ЗГРАДА</w:t>
      </w:r>
      <w:r>
        <w:rPr>
          <w:b/>
          <w:sz w:val="24"/>
          <w:szCs w:val="24"/>
          <w:lang w:val="sr-Cyrl-CS"/>
        </w:rPr>
        <w:t xml:space="preserve"> </w:t>
      </w:r>
    </w:p>
    <w:p w:rsidR="00C95D83" w:rsidRDefault="00C95D83" w:rsidP="00C95D83">
      <w:pPr>
        <w:spacing w:after="0" w:line="240" w:lineRule="auto"/>
        <w:rPr>
          <w:sz w:val="24"/>
          <w:szCs w:val="24"/>
          <w:lang w:val="sr-Cyrl-CS"/>
        </w:rPr>
      </w:pPr>
    </w:p>
    <w:p w:rsidR="00A5132D" w:rsidRDefault="00A5132D" w:rsidP="00855012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EB39E6" w:rsidRPr="00324C85" w:rsidRDefault="00324C85" w:rsidP="00324C85">
      <w:pPr>
        <w:spacing w:after="120" w:line="240" w:lineRule="auto"/>
        <w:jc w:val="center"/>
        <w:rPr>
          <w:b/>
          <w:sz w:val="24"/>
          <w:szCs w:val="24"/>
          <w:lang w:val="sr-Cyrl-CS"/>
        </w:rPr>
      </w:pPr>
      <w:r w:rsidRPr="00324C85">
        <w:rPr>
          <w:b/>
          <w:sz w:val="24"/>
          <w:szCs w:val="24"/>
          <w:lang w:val="sr-Cyrl-CS"/>
        </w:rPr>
        <w:lastRenderedPageBreak/>
        <w:t>УВОД</w:t>
      </w:r>
      <w:bookmarkStart w:id="0" w:name="_GoBack"/>
      <w:bookmarkEnd w:id="0"/>
    </w:p>
    <w:p w:rsidR="0092524D" w:rsidRDefault="00DC6378" w:rsidP="0092524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DC6378">
        <w:rPr>
          <w:sz w:val="24"/>
          <w:szCs w:val="24"/>
          <w:lang w:val="sr-Cyrl-CS"/>
        </w:rPr>
        <w:t>Ступањем на снагу Закона о с</w:t>
      </w:r>
      <w:r w:rsidR="000D40B8">
        <w:rPr>
          <w:sz w:val="24"/>
          <w:szCs w:val="24"/>
          <w:lang w:val="sr-Cyrl-CS"/>
        </w:rPr>
        <w:t>тановању и одржавњу зграда („Службени</w:t>
      </w:r>
      <w:r w:rsidRPr="00DC6378">
        <w:rPr>
          <w:sz w:val="24"/>
          <w:szCs w:val="24"/>
          <w:lang w:val="sr-Cyrl-CS"/>
        </w:rPr>
        <w:t xml:space="preserve"> гласник РС“, број 104/16, у даљем тек</w:t>
      </w:r>
      <w:r w:rsidR="000D40B8">
        <w:rPr>
          <w:sz w:val="24"/>
          <w:szCs w:val="24"/>
          <w:lang w:val="sr-Cyrl-CS"/>
        </w:rPr>
        <w:t>с</w:t>
      </w:r>
      <w:r w:rsidRPr="00DC6378">
        <w:rPr>
          <w:sz w:val="24"/>
          <w:szCs w:val="24"/>
          <w:lang w:val="sr-Cyrl-CS"/>
        </w:rPr>
        <w:t xml:space="preserve">ту: Закон) 1. јануара 2017. године, значајно се унапређује област становања увођењем нових </w:t>
      </w:r>
      <w:r w:rsidR="008B7C5C">
        <w:rPr>
          <w:sz w:val="24"/>
          <w:szCs w:val="24"/>
          <w:lang w:val="sr-Cyrl-CS"/>
        </w:rPr>
        <w:t xml:space="preserve">законских </w:t>
      </w:r>
      <w:r w:rsidRPr="00DC6378">
        <w:rPr>
          <w:sz w:val="24"/>
          <w:szCs w:val="24"/>
          <w:lang w:val="sr-Cyrl-CS"/>
        </w:rPr>
        <w:t xml:space="preserve">решења којима се осигурава већи обим права за све грађане, </w:t>
      </w:r>
      <w:r w:rsidR="008B7C5C">
        <w:rPr>
          <w:sz w:val="24"/>
          <w:szCs w:val="24"/>
          <w:lang w:val="sr-Cyrl-CS"/>
        </w:rPr>
        <w:t>уз дефинисање</w:t>
      </w:r>
      <w:r w:rsidRPr="00DC6378">
        <w:rPr>
          <w:sz w:val="24"/>
          <w:szCs w:val="24"/>
          <w:lang w:val="sr-Cyrl-CS"/>
        </w:rPr>
        <w:t xml:space="preserve"> начела и принципа </w:t>
      </w:r>
      <w:r w:rsidR="00BC4040">
        <w:rPr>
          <w:sz w:val="24"/>
          <w:szCs w:val="24"/>
          <w:lang w:val="sr-Cyrl-CS"/>
        </w:rPr>
        <w:t>који</w:t>
      </w:r>
      <w:r w:rsidRPr="00DC6378">
        <w:rPr>
          <w:sz w:val="24"/>
          <w:szCs w:val="24"/>
          <w:lang w:val="sr-Cyrl-CS"/>
        </w:rPr>
        <w:t xml:space="preserve"> </w:t>
      </w:r>
      <w:r w:rsidR="00BC4040">
        <w:rPr>
          <w:sz w:val="24"/>
          <w:szCs w:val="24"/>
          <w:lang w:val="sr-Cyrl-CS"/>
        </w:rPr>
        <w:t>локалним</w:t>
      </w:r>
      <w:r w:rsidR="008B7C5C">
        <w:rPr>
          <w:sz w:val="24"/>
          <w:szCs w:val="24"/>
          <w:lang w:val="sr-Cyrl-CS"/>
        </w:rPr>
        <w:t xml:space="preserve"> самоуправ</w:t>
      </w:r>
      <w:r w:rsidR="00BC4040">
        <w:rPr>
          <w:sz w:val="24"/>
          <w:szCs w:val="24"/>
          <w:lang w:val="sr-Cyrl-CS"/>
        </w:rPr>
        <w:t>ама</w:t>
      </w:r>
      <w:r w:rsidR="008B7C5C">
        <w:rPr>
          <w:sz w:val="24"/>
          <w:szCs w:val="24"/>
          <w:lang w:val="sr-Cyrl-CS"/>
        </w:rPr>
        <w:t xml:space="preserve"> треба да </w:t>
      </w:r>
      <w:r w:rsidR="00BC4040">
        <w:rPr>
          <w:sz w:val="24"/>
          <w:szCs w:val="24"/>
          <w:lang w:val="sr-Cyrl-CS"/>
        </w:rPr>
        <w:t>омогуће</w:t>
      </w:r>
      <w:r w:rsidRPr="00DC6378">
        <w:rPr>
          <w:sz w:val="24"/>
          <w:szCs w:val="24"/>
          <w:lang w:val="sr-Cyrl-CS"/>
        </w:rPr>
        <w:t xml:space="preserve"> решавањ</w:t>
      </w:r>
      <w:r w:rsidR="00BC4040">
        <w:rPr>
          <w:sz w:val="24"/>
          <w:szCs w:val="24"/>
          <w:lang w:val="sr-Cyrl-CS"/>
        </w:rPr>
        <w:t xml:space="preserve">е </w:t>
      </w:r>
      <w:r w:rsidRPr="00DC6378">
        <w:rPr>
          <w:sz w:val="24"/>
          <w:szCs w:val="24"/>
          <w:lang w:val="sr-Cyrl-CS"/>
        </w:rPr>
        <w:t xml:space="preserve">питања </w:t>
      </w:r>
      <w:r w:rsidR="004E7D93">
        <w:rPr>
          <w:sz w:val="24"/>
          <w:szCs w:val="24"/>
          <w:lang w:val="sr-Cyrl-CS"/>
        </w:rPr>
        <w:t xml:space="preserve">од јавног интереса </w:t>
      </w:r>
      <w:r w:rsidRPr="00DC6378">
        <w:rPr>
          <w:sz w:val="24"/>
          <w:szCs w:val="24"/>
          <w:lang w:val="sr-Cyrl-CS"/>
        </w:rPr>
        <w:t xml:space="preserve">из ове области. </w:t>
      </w:r>
    </w:p>
    <w:p w:rsidR="008B7C5C" w:rsidRDefault="008B7C5C" w:rsidP="0092524D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8B7C5C" w:rsidRDefault="008B7C5C" w:rsidP="008B7C5C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Закон је утврдио да о</w:t>
      </w:r>
      <w:r w:rsidRPr="008B7C5C">
        <w:rPr>
          <w:sz w:val="24"/>
          <w:szCs w:val="24"/>
          <w:lang w:val="sr-Cyrl-CS"/>
        </w:rPr>
        <w:t xml:space="preserve">држиви развој становања </w:t>
      </w:r>
      <w:r>
        <w:rPr>
          <w:sz w:val="24"/>
          <w:szCs w:val="24"/>
          <w:lang w:val="sr-Cyrl-CS"/>
        </w:rPr>
        <w:t>представља:</w:t>
      </w:r>
    </w:p>
    <w:p w:rsidR="008B7C5C" w:rsidRPr="008B7C5C" w:rsidRDefault="008B7C5C" w:rsidP="00BC4040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  <w:lang w:val="sr-Cyrl-CS"/>
        </w:rPr>
      </w:pPr>
      <w:r w:rsidRPr="008B7C5C">
        <w:rPr>
          <w:sz w:val="24"/>
          <w:szCs w:val="24"/>
          <w:lang w:val="sr-Cyrl-CS"/>
        </w:rPr>
        <w:t xml:space="preserve">унапређењe услова становања грађана и очување и унапређење вредности стамбеног фонда уз унапређење енергетске ефикасности, смањење негативних утицаја на животну средину и рационално коришћење ресурса, односно усклађивање економског и социјалног развоја и заштите животне средине приликом развоја стамбеног сектора; </w:t>
      </w:r>
    </w:p>
    <w:p w:rsidR="008B7C5C" w:rsidRPr="008B7C5C" w:rsidRDefault="008B7C5C" w:rsidP="00BC4040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  <w:lang w:val="sr-Cyrl-CS"/>
        </w:rPr>
      </w:pPr>
      <w:r w:rsidRPr="008B7C5C">
        <w:rPr>
          <w:sz w:val="24"/>
          <w:szCs w:val="24"/>
          <w:lang w:val="sr-Cyrl-CS"/>
        </w:rPr>
        <w:t>одржавање и управљање у стамбеним зградама, стамбено-пословним зградама, пословним зградама, зградама јавне намене или зградама које су проглашене за културно добро и зградама у заштићеним културно-историјским целинама, у циљу спречавања или отклањања опасности по живот и здравље људи, животну средину, привреду или имовину веће вредности, односно у циљу обезбеђивања сигурности зграде и њене околине.</w:t>
      </w:r>
    </w:p>
    <w:p w:rsidR="008B7C5C" w:rsidRDefault="008B7C5C" w:rsidP="008B7C5C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8B7C5C" w:rsidRPr="008B7C5C" w:rsidRDefault="008B7C5C" w:rsidP="008B7C5C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Начела одрживог развоја становања у складу са Законом </w:t>
      </w:r>
      <w:r w:rsidRPr="008B7C5C">
        <w:rPr>
          <w:sz w:val="24"/>
          <w:szCs w:val="24"/>
          <w:lang w:val="sr-Cyrl-CS"/>
        </w:rPr>
        <w:t>представља</w:t>
      </w:r>
      <w:r>
        <w:rPr>
          <w:sz w:val="24"/>
          <w:szCs w:val="24"/>
          <w:lang w:val="sr-Cyrl-CS"/>
        </w:rPr>
        <w:t>ју</w:t>
      </w:r>
      <w:r w:rsidR="00BC4040">
        <w:rPr>
          <w:sz w:val="24"/>
          <w:szCs w:val="24"/>
          <w:lang w:val="sr-Cyrl-CS"/>
        </w:rPr>
        <w:t xml:space="preserve"> јавни интерес. </w:t>
      </w:r>
      <w:r w:rsidRPr="008B7C5C">
        <w:rPr>
          <w:sz w:val="24"/>
          <w:szCs w:val="24"/>
          <w:lang w:val="sr-Cyrl-CS"/>
        </w:rPr>
        <w:t xml:space="preserve">У циљу остваривања јавног интереса јединице локалне самоуправе обезбеђују средства у својим буџетима за испуњење обавеза утврђених </w:t>
      </w:r>
      <w:r>
        <w:rPr>
          <w:sz w:val="24"/>
          <w:szCs w:val="24"/>
          <w:lang w:val="sr-Cyrl-CS"/>
        </w:rPr>
        <w:t xml:space="preserve">Законом и стратешким документима, те обезбеђују услове за спровођење </w:t>
      </w:r>
      <w:r w:rsidR="00BC4040">
        <w:rPr>
          <w:sz w:val="24"/>
          <w:szCs w:val="24"/>
          <w:lang w:val="sr-Cyrl-CS"/>
        </w:rPr>
        <w:t>пројеката на финансирању активности на одржавању зграда и унапређењу својстава зграда.</w:t>
      </w:r>
    </w:p>
    <w:p w:rsidR="007B0096" w:rsidRDefault="007B0096" w:rsidP="00DC6378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881270" w:rsidRDefault="00881270" w:rsidP="00DC6378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Доношење Закона имало је за циљ да се уреди област становања и одржавања зграда, уз обезбеђивање ефикаснијих законских решења, који омогућавају да се приступи системском решавању затечених проблема</w:t>
      </w:r>
      <w:r w:rsidR="00B40C30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нарочито у области управљања у зградама и одржавања зграда. Ова дугогодишња проблематика је резултирала лошим условима становања грађана, </w:t>
      </w:r>
      <w:r w:rsidR="00B40C30">
        <w:rPr>
          <w:sz w:val="24"/>
          <w:szCs w:val="24"/>
          <w:lang w:val="sr-Cyrl-CS"/>
        </w:rPr>
        <w:t>који су се највише манифестовали на урушавању и драстичном смањењу вредности стамбеног/грађевинског фонда (оронуле фасаде</w:t>
      </w:r>
      <w:r w:rsidR="007E524A">
        <w:rPr>
          <w:sz w:val="24"/>
          <w:szCs w:val="24"/>
          <w:lang w:val="sr-Cyrl-CS"/>
        </w:rPr>
        <w:t xml:space="preserve"> и други делови зграда</w:t>
      </w:r>
      <w:r w:rsidR="00B40C30">
        <w:rPr>
          <w:sz w:val="24"/>
          <w:szCs w:val="24"/>
          <w:lang w:val="sr-Cyrl-CS"/>
        </w:rPr>
        <w:t xml:space="preserve">, запуштене </w:t>
      </w:r>
      <w:r w:rsidR="007E524A">
        <w:rPr>
          <w:sz w:val="24"/>
          <w:szCs w:val="24"/>
          <w:lang w:val="sr-Cyrl-CS"/>
        </w:rPr>
        <w:t xml:space="preserve">и небезбедне </w:t>
      </w:r>
      <w:r w:rsidR="00B40C30">
        <w:rPr>
          <w:sz w:val="24"/>
          <w:szCs w:val="24"/>
          <w:lang w:val="sr-Cyrl-CS"/>
        </w:rPr>
        <w:t xml:space="preserve">зграде, </w:t>
      </w:r>
      <w:r w:rsidR="007E524A">
        <w:rPr>
          <w:sz w:val="24"/>
          <w:szCs w:val="24"/>
          <w:lang w:val="sr-Cyrl-CS"/>
        </w:rPr>
        <w:t>одсуство адекватних механизама за поступање надлежних органа јавне управе у санирању и отклањању опасности по живот и здравље људи, имовину и околину).</w:t>
      </w:r>
    </w:p>
    <w:p w:rsidR="000F2F43" w:rsidRDefault="000F2F43" w:rsidP="00DC6378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0F2F43" w:rsidRDefault="000F2F43" w:rsidP="00DC6378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промењеном друштвеном систему почетком деведесетих година прошлог века стамбени сектор бива приватизован и од тада власништво над становима постаје доминантно приватна категорија, </w:t>
      </w:r>
      <w:r w:rsidR="005C3041">
        <w:rPr>
          <w:sz w:val="24"/>
          <w:szCs w:val="24"/>
          <w:lang w:val="sr-Cyrl-CS"/>
        </w:rPr>
        <w:t>што</w:t>
      </w:r>
      <w:r>
        <w:rPr>
          <w:sz w:val="24"/>
          <w:szCs w:val="24"/>
          <w:lang w:val="sr-Cyrl-CS"/>
        </w:rPr>
        <w:t xml:space="preserve"> је такође захтевал</w:t>
      </w:r>
      <w:r w:rsidR="005C3041"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 xml:space="preserve"> адекватан законски оквир за спровођење одржавања стамбеног фонда, као и зграда других намена.</w:t>
      </w:r>
      <w:r w:rsidR="00955758">
        <w:rPr>
          <w:sz w:val="24"/>
          <w:szCs w:val="24"/>
          <w:lang w:val="sr-Cyrl-CS"/>
        </w:rPr>
        <w:t xml:space="preserve"> Имовина једног домаћинства најчешће јесте њихов стан и до сада углавном није постојала развијена свест о значају редовног одржавања зграда, како би </w:t>
      </w:r>
      <w:r w:rsidR="00C73EAC">
        <w:rPr>
          <w:sz w:val="24"/>
          <w:szCs w:val="24"/>
          <w:lang w:val="sr-Cyrl-CS"/>
        </w:rPr>
        <w:t xml:space="preserve">зграде биле безбедне и како би се очувала укупна вредност имовине. Услед нередовног одржавања зграда и инвестирања у унапређење својстава зграда, што омогућују савремене грађевинске технологије, временом у многим зградама долази све чешће до учестале појаве хитних интервенција које могу да угрозе живот и здравље људи, околине и имовине. </w:t>
      </w:r>
      <w:r w:rsidR="0055145F">
        <w:rPr>
          <w:sz w:val="24"/>
          <w:szCs w:val="24"/>
          <w:lang w:val="sr-Cyrl-CS"/>
        </w:rPr>
        <w:t xml:space="preserve">Поред дотрајалости зграда због нередовног одржавања, присутан је и пробелм велике потрошње енергије у </w:t>
      </w:r>
      <w:r w:rsidR="0055145F">
        <w:rPr>
          <w:sz w:val="24"/>
          <w:szCs w:val="24"/>
          <w:lang w:val="sr-Cyrl-CS"/>
        </w:rPr>
        <w:lastRenderedPageBreak/>
        <w:t>зградама, па је и у том погледу Закон предвидео могућност да јединице локалне самоуправе у циљу остваривања јавног интереса могу да извршавају активности на унапређењу енергетских и других својстава зграде.</w:t>
      </w:r>
    </w:p>
    <w:p w:rsidR="0055145F" w:rsidRDefault="0055145F" w:rsidP="00DC6378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55145F" w:rsidRPr="0055145F" w:rsidRDefault="0055145F" w:rsidP="0055145F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55145F">
        <w:rPr>
          <w:sz w:val="24"/>
          <w:szCs w:val="24"/>
          <w:lang w:val="sr-Cyrl-CS"/>
        </w:rPr>
        <w:t xml:space="preserve">Као последица неодржавања и небриге о зградама и њеним деловима, најчешће се дешавају кварови и несреће у лифтовима, падање фасада на јавну површину, пролазнике и туђу имовину, прокишњавање кровова, пожари на електро инсталацијама, пуцање водоводних цеви и поплаве, а као последица тога, воде се и бројни судски поступци између власника станова, међусобно, као и са трећим лицима која изводе радове на одржавању. </w:t>
      </w:r>
    </w:p>
    <w:p w:rsidR="0055145F" w:rsidRPr="0055145F" w:rsidRDefault="0055145F" w:rsidP="0055145F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55145F" w:rsidRDefault="0055145F" w:rsidP="0055145F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55145F">
        <w:rPr>
          <w:sz w:val="24"/>
          <w:szCs w:val="24"/>
          <w:lang w:val="sr-Cyrl-CS"/>
        </w:rPr>
        <w:t xml:space="preserve">Новим законом је дата могућност да јединица локалне самоуправе издвоји средства за овакве интервенције које би представљале </w:t>
      </w:r>
      <w:r>
        <w:rPr>
          <w:sz w:val="24"/>
          <w:szCs w:val="24"/>
          <w:lang w:val="sr-Cyrl-CS"/>
        </w:rPr>
        <w:t>остваривање јавног</w:t>
      </w:r>
      <w:r w:rsidRPr="0055145F">
        <w:rPr>
          <w:sz w:val="24"/>
          <w:szCs w:val="24"/>
          <w:lang w:val="sr-Cyrl-CS"/>
        </w:rPr>
        <w:t xml:space="preserve"> интерес</w:t>
      </w:r>
      <w:r>
        <w:rPr>
          <w:sz w:val="24"/>
          <w:szCs w:val="24"/>
          <w:lang w:val="sr-Cyrl-CS"/>
        </w:rPr>
        <w:t>а</w:t>
      </w:r>
      <w:r w:rsidRPr="0055145F">
        <w:rPr>
          <w:sz w:val="24"/>
          <w:szCs w:val="24"/>
          <w:lang w:val="sr-Cyrl-CS"/>
        </w:rPr>
        <w:t xml:space="preserve"> у сфери одражавања зграда, а такође је утврђена и јасна одговорност власника посебних и самосталних делова зграде, односно стамбене заједнице у погледу (не)испуњавања обавезе одржавања, односно настанка штете услед пропуштања обавезе</w:t>
      </w:r>
      <w:r>
        <w:rPr>
          <w:sz w:val="24"/>
          <w:szCs w:val="24"/>
          <w:lang w:val="sr-Cyrl-CS"/>
        </w:rPr>
        <w:t xml:space="preserve"> одржавања</w:t>
      </w:r>
      <w:r w:rsidRPr="0055145F">
        <w:rPr>
          <w:sz w:val="24"/>
          <w:szCs w:val="24"/>
          <w:lang w:val="sr-Cyrl-CS"/>
        </w:rPr>
        <w:t>.</w:t>
      </w:r>
    </w:p>
    <w:p w:rsidR="00EB39E6" w:rsidRDefault="00EB39E6" w:rsidP="00EB39E6">
      <w:pPr>
        <w:spacing w:after="0" w:line="240" w:lineRule="auto"/>
        <w:jc w:val="center"/>
        <w:rPr>
          <w:sz w:val="24"/>
          <w:szCs w:val="24"/>
          <w:lang w:val="sr-Cyrl-CS"/>
        </w:rPr>
      </w:pPr>
    </w:p>
    <w:p w:rsidR="004676A8" w:rsidRDefault="004676A8" w:rsidP="00EB39E6">
      <w:pPr>
        <w:spacing w:after="0" w:line="240" w:lineRule="auto"/>
        <w:jc w:val="center"/>
        <w:rPr>
          <w:sz w:val="24"/>
          <w:szCs w:val="24"/>
          <w:lang w:val="sr-Cyrl-CS"/>
        </w:rPr>
      </w:pPr>
    </w:p>
    <w:p w:rsidR="0062630E" w:rsidRPr="00324C85" w:rsidRDefault="00324C85" w:rsidP="00324C85">
      <w:pPr>
        <w:spacing w:after="120" w:line="240" w:lineRule="auto"/>
        <w:jc w:val="center"/>
        <w:rPr>
          <w:b/>
          <w:sz w:val="24"/>
          <w:szCs w:val="24"/>
          <w:lang w:val="sr-Cyrl-CS"/>
        </w:rPr>
      </w:pPr>
      <w:r w:rsidRPr="00324C85">
        <w:rPr>
          <w:b/>
          <w:sz w:val="24"/>
          <w:szCs w:val="24"/>
          <w:lang w:val="sr-Cyrl-CS"/>
        </w:rPr>
        <w:t>ЗАКОНСКЕ МОГУЋНОСТИ</w:t>
      </w:r>
      <w:r w:rsidRPr="00324C85">
        <w:rPr>
          <w:b/>
          <w:sz w:val="24"/>
          <w:szCs w:val="24"/>
          <w:lang w:val="en-US"/>
        </w:rPr>
        <w:t xml:space="preserve"> </w:t>
      </w:r>
      <w:r w:rsidRPr="00324C85">
        <w:rPr>
          <w:b/>
          <w:sz w:val="24"/>
          <w:szCs w:val="24"/>
          <w:lang w:val="sr-Cyrl-CS"/>
        </w:rPr>
        <w:t>ЈЕДИНИЦЕ ЛОКАЛНЕ САМОУПРАВЕ ЗА СПРВОЂЕЊЕ АКТИВНОСТИ НА ОДРЖАВАЊУ ЗГРАДА РАДИ ОСТВАРИВАЊА ЈАВНОГ ИНТЕРЕСА</w:t>
      </w:r>
    </w:p>
    <w:p w:rsidR="0062630E" w:rsidRDefault="0062630E" w:rsidP="0055145F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Закон је чланом 61. прописао да у</w:t>
      </w:r>
      <w:r w:rsidRPr="0062630E">
        <w:rPr>
          <w:sz w:val="24"/>
          <w:szCs w:val="24"/>
          <w:lang w:val="sr-Cyrl-CS"/>
        </w:rPr>
        <w:t xml:space="preserve"> случају када </w:t>
      </w:r>
      <w:r>
        <w:rPr>
          <w:sz w:val="24"/>
          <w:szCs w:val="24"/>
          <w:lang w:val="sr-Cyrl-CS"/>
        </w:rPr>
        <w:t>одговорна лица</w:t>
      </w:r>
      <w:r w:rsidR="00AA0AD6">
        <w:rPr>
          <w:rStyle w:val="FootnoteReference"/>
          <w:sz w:val="24"/>
          <w:szCs w:val="24"/>
          <w:lang w:val="sr-Cyrl-CS"/>
        </w:rPr>
        <w:footnoteReference w:id="1"/>
      </w:r>
      <w:r w:rsidRPr="0062630E">
        <w:rPr>
          <w:sz w:val="24"/>
          <w:szCs w:val="24"/>
          <w:lang w:val="sr-Cyrl-CS"/>
        </w:rPr>
        <w:t xml:space="preserve"> не изврше потребне активности на одржавању зграде, а неспровођењем ових активности би могле да настану штетне последице по живот или здравље људи, животну средину, привреду или имовину веће вредности, радове на одржавању зграде преуз</w:t>
      </w:r>
      <w:r>
        <w:rPr>
          <w:sz w:val="24"/>
          <w:szCs w:val="24"/>
          <w:lang w:val="sr-Cyrl-CS"/>
        </w:rPr>
        <w:t>има јединица локалне самоуправе, чиме Закон појачава улогу једнице локалне самоуправе у остваривању јавног интереса.</w:t>
      </w:r>
    </w:p>
    <w:p w:rsidR="0055145F" w:rsidRDefault="0055145F" w:rsidP="00DC6378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4676A8" w:rsidRDefault="00EB39E6" w:rsidP="0092524D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Међутим, оно што је посебна новина закона је могућност </w:t>
      </w:r>
      <w:r w:rsidR="004676A8">
        <w:rPr>
          <w:sz w:val="24"/>
          <w:szCs w:val="24"/>
          <w:lang w:val="sr-Cyrl-CS"/>
        </w:rPr>
        <w:t xml:space="preserve">да јединица локалне самоуправе </w:t>
      </w:r>
      <w:r>
        <w:rPr>
          <w:sz w:val="24"/>
          <w:szCs w:val="24"/>
          <w:lang w:val="sr-Cyrl-CS"/>
        </w:rPr>
        <w:t>програм</w:t>
      </w:r>
      <w:r w:rsidR="004676A8">
        <w:rPr>
          <w:sz w:val="24"/>
          <w:szCs w:val="24"/>
          <w:lang w:val="sr-Cyrl-CS"/>
        </w:rPr>
        <w:t xml:space="preserve">има изврши и суфинансирање активности на одржавању зграде и то кроз доношење одлуке </w:t>
      </w:r>
      <w:r w:rsidR="004676A8" w:rsidRPr="004676A8">
        <w:rPr>
          <w:sz w:val="24"/>
          <w:szCs w:val="24"/>
          <w:lang w:val="sr-Cyrl-CS"/>
        </w:rPr>
        <w:t>којом предвиђа бесповратно суфинансирање активности на инвестиционом одржавању и унапређењу својстава зграде</w:t>
      </w:r>
      <w:r w:rsidR="004676A8">
        <w:rPr>
          <w:sz w:val="24"/>
          <w:szCs w:val="24"/>
          <w:lang w:val="sr-Cyrl-CS"/>
        </w:rPr>
        <w:t>.</w:t>
      </w:r>
      <w:r w:rsidR="004676A8" w:rsidRPr="004676A8">
        <w:rPr>
          <w:sz w:val="24"/>
          <w:szCs w:val="24"/>
          <w:lang w:val="sr-Cyrl-CS"/>
        </w:rPr>
        <w:t xml:space="preserve"> </w:t>
      </w:r>
    </w:p>
    <w:p w:rsidR="004676A8" w:rsidRDefault="004676A8" w:rsidP="0092524D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EB39E6" w:rsidRDefault="00EB39E6" w:rsidP="0092524D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Проценат у суфинансирању радов</w:t>
      </w:r>
      <w:r w:rsidR="004676A8">
        <w:rPr>
          <w:sz w:val="24"/>
          <w:szCs w:val="24"/>
          <w:lang w:val="sr-Cyrl-CS"/>
        </w:rPr>
        <w:t xml:space="preserve">а од стране локалне самоуправе </w:t>
      </w:r>
      <w:r>
        <w:rPr>
          <w:sz w:val="24"/>
          <w:szCs w:val="24"/>
          <w:lang w:val="sr-Cyrl-CS"/>
        </w:rPr>
        <w:t>није одређен з</w:t>
      </w:r>
      <w:r w:rsidR="004676A8">
        <w:rPr>
          <w:sz w:val="24"/>
          <w:szCs w:val="24"/>
          <w:lang w:val="sr-Cyrl-CS"/>
        </w:rPr>
        <w:t xml:space="preserve">аконом, те се оставља свакој једници локалне самоуправе да одлучи о томе сходно стању, односно процени грађевинског/стамбеног фонда, као и буџетским могућностима јединице локалне самоуправе. </w:t>
      </w:r>
    </w:p>
    <w:p w:rsidR="004676A8" w:rsidRDefault="004676A8" w:rsidP="0092524D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EB39E6" w:rsidRDefault="00EB39E6" w:rsidP="0092524D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Који су кораци да би се дошло до сачи</w:t>
      </w:r>
      <w:r w:rsidR="00DB4EA2"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авања самог програма?</w:t>
      </w:r>
    </w:p>
    <w:p w:rsidR="004676A8" w:rsidRDefault="004676A8" w:rsidP="0092524D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4676A8" w:rsidRDefault="004676A8" w:rsidP="0092524D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4676A8" w:rsidRPr="004676A8" w:rsidRDefault="004676A8" w:rsidP="004676A8">
      <w:pPr>
        <w:pStyle w:val="ListParagraph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4"/>
          <w:szCs w:val="24"/>
          <w:lang w:val="sr-Cyrl-CS"/>
        </w:rPr>
      </w:pPr>
      <w:r w:rsidRPr="004676A8">
        <w:rPr>
          <w:b/>
          <w:sz w:val="24"/>
          <w:szCs w:val="24"/>
          <w:lang w:val="sr-Cyrl-CS"/>
        </w:rPr>
        <w:lastRenderedPageBreak/>
        <w:t>КОРАК (</w:t>
      </w:r>
      <w:r>
        <w:rPr>
          <w:b/>
          <w:sz w:val="24"/>
          <w:szCs w:val="24"/>
          <w:lang w:val="sr-Cyrl-CS"/>
        </w:rPr>
        <w:t>ПРОЦЕНА СТАЊА ГРАЂЕВИНСКОГ/СТАМБЕНОГ ФОНДА</w:t>
      </w:r>
      <w:r w:rsidRPr="004676A8">
        <w:rPr>
          <w:b/>
          <w:sz w:val="24"/>
          <w:szCs w:val="24"/>
          <w:lang w:val="sr-Cyrl-CS"/>
        </w:rPr>
        <w:t>):</w:t>
      </w:r>
      <w:r>
        <w:rPr>
          <w:sz w:val="24"/>
          <w:szCs w:val="24"/>
          <w:lang w:val="sr-Cyrl-CS"/>
        </w:rPr>
        <w:t xml:space="preserve"> Да би се утврдиле урбанистичке зоне и блокови у којима се налазе зграде од којих би могле да настану штетне последице, односно које се због дугогодишњег неодржавања налазе у таквом стању које може да изазове даље пропадање зграде и тиме нарушавање безбедности људи и имовине, надлежне службе јединице локалне самоуправе (за стамбено-комуналне послове и грађевинска инспекција) треба да сачине извештај о стању грађевинског фонда на територији те јединице локалне самоуправе, на основу кога ће се утврдити урбанистичке зоне</w:t>
      </w:r>
      <w:r>
        <w:rPr>
          <w:rStyle w:val="FootnoteReference"/>
          <w:sz w:val="24"/>
          <w:szCs w:val="24"/>
          <w:lang w:val="sr-Cyrl-CS"/>
        </w:rPr>
        <w:footnoteReference w:id="2"/>
      </w:r>
      <w:r>
        <w:rPr>
          <w:sz w:val="24"/>
          <w:szCs w:val="24"/>
          <w:lang w:val="sr-Cyrl-CS"/>
        </w:rPr>
        <w:t xml:space="preserve"> у којима се ће одлуком јединице локалне самоуправе прописати </w:t>
      </w:r>
      <w:r w:rsidRPr="0092524D">
        <w:rPr>
          <w:sz w:val="24"/>
          <w:szCs w:val="24"/>
          <w:lang w:val="sr-Cyrl-CS"/>
        </w:rPr>
        <w:t>обавез</w:t>
      </w:r>
      <w:r>
        <w:rPr>
          <w:sz w:val="24"/>
          <w:szCs w:val="24"/>
          <w:lang w:val="sr-Cyrl-CS"/>
        </w:rPr>
        <w:t>а</w:t>
      </w:r>
      <w:r w:rsidRPr="0092524D">
        <w:rPr>
          <w:sz w:val="24"/>
          <w:szCs w:val="24"/>
          <w:lang w:val="sr-Cyrl-CS"/>
        </w:rPr>
        <w:t xml:space="preserve"> извршењ</w:t>
      </w:r>
      <w:r>
        <w:rPr>
          <w:sz w:val="24"/>
          <w:szCs w:val="24"/>
          <w:lang w:val="sr-Cyrl-CS"/>
        </w:rPr>
        <w:t xml:space="preserve">а </w:t>
      </w:r>
      <w:r w:rsidRPr="0092524D">
        <w:rPr>
          <w:sz w:val="24"/>
          <w:szCs w:val="24"/>
          <w:lang w:val="sr-Cyrl-CS"/>
        </w:rPr>
        <w:t xml:space="preserve">активности </w:t>
      </w:r>
      <w:r>
        <w:rPr>
          <w:sz w:val="24"/>
          <w:szCs w:val="24"/>
          <w:lang w:val="sr-Cyrl-CS"/>
        </w:rPr>
        <w:t>на</w:t>
      </w:r>
      <w:r w:rsidRPr="0092524D">
        <w:rPr>
          <w:sz w:val="24"/>
          <w:szCs w:val="24"/>
          <w:lang w:val="sr-Cyrl-CS"/>
        </w:rPr>
        <w:t xml:space="preserve"> одржавању зград</w:t>
      </w:r>
      <w:r>
        <w:rPr>
          <w:sz w:val="24"/>
          <w:szCs w:val="24"/>
          <w:lang w:val="sr-Cyrl-CS"/>
        </w:rPr>
        <w:t>а (</w:t>
      </w:r>
      <w:r w:rsidRPr="0092524D">
        <w:rPr>
          <w:sz w:val="24"/>
          <w:szCs w:val="24"/>
          <w:lang w:val="sr-Cyrl-CS"/>
        </w:rPr>
        <w:t>инвестиционо одржавањ</w:t>
      </w:r>
      <w:r>
        <w:rPr>
          <w:sz w:val="24"/>
          <w:szCs w:val="24"/>
          <w:lang w:val="sr-Cyrl-CS"/>
        </w:rPr>
        <w:t>е и унапређење својстава зграда).</w:t>
      </w:r>
    </w:p>
    <w:p w:rsidR="00EB39E6" w:rsidRDefault="00EB39E6" w:rsidP="004676A8">
      <w:pPr>
        <w:pStyle w:val="ListParagraph"/>
        <w:spacing w:after="0" w:line="240" w:lineRule="auto"/>
        <w:ind w:left="284"/>
        <w:jc w:val="both"/>
        <w:rPr>
          <w:sz w:val="24"/>
          <w:szCs w:val="24"/>
          <w:lang w:val="sr-Cyrl-CS"/>
        </w:rPr>
      </w:pPr>
    </w:p>
    <w:p w:rsidR="00642C77" w:rsidRPr="00BB7E7E" w:rsidRDefault="004676A8" w:rsidP="00BB7E7E">
      <w:pPr>
        <w:pStyle w:val="ListParagraph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4"/>
          <w:szCs w:val="24"/>
          <w:lang w:val="sr-Cyrl-CS"/>
        </w:rPr>
      </w:pPr>
      <w:r w:rsidRPr="004676A8">
        <w:rPr>
          <w:b/>
          <w:sz w:val="24"/>
          <w:szCs w:val="24"/>
          <w:lang w:val="sr-Cyrl-CS"/>
        </w:rPr>
        <w:t>КОРАК (</w:t>
      </w:r>
      <w:r>
        <w:rPr>
          <w:b/>
          <w:sz w:val="24"/>
          <w:szCs w:val="24"/>
          <w:lang w:val="sr-Cyrl-CS"/>
        </w:rPr>
        <w:t>УТВРЂИВАЊЕ УРБАНИСТИЧКИХ ЗОНА ИЛИ БЛОКОВА</w:t>
      </w:r>
      <w:r w:rsidRPr="004676A8">
        <w:rPr>
          <w:b/>
          <w:sz w:val="24"/>
          <w:szCs w:val="24"/>
          <w:lang w:val="sr-Cyrl-CS"/>
        </w:rPr>
        <w:t>):</w:t>
      </w:r>
      <w:r>
        <w:rPr>
          <w:b/>
          <w:sz w:val="24"/>
          <w:szCs w:val="24"/>
          <w:lang w:val="sr-Cyrl-CS"/>
        </w:rPr>
        <w:t xml:space="preserve"> </w:t>
      </w:r>
      <w:r w:rsidRPr="004676A8">
        <w:rPr>
          <w:sz w:val="24"/>
          <w:szCs w:val="24"/>
          <w:lang w:val="sr-Cyrl-CS"/>
        </w:rPr>
        <w:t>У</w:t>
      </w:r>
      <w:r w:rsidR="00AA0AD6" w:rsidRPr="004676A8">
        <w:rPr>
          <w:sz w:val="24"/>
          <w:szCs w:val="24"/>
          <w:lang w:val="sr-Cyrl-CS"/>
        </w:rPr>
        <w:t xml:space="preserve"> сврху превентивних активности јединице локалне самоуправе на процени стања грађевинског фонда и потенцијалних опасности које би могле да доведу до настанка штетних последица по живот или здравље људи, животну средину, привреду или имовину веће вредности, а у сврху остваривања јавног интереса у области одржавања зграда, </w:t>
      </w:r>
      <w:r w:rsidR="0092524D" w:rsidRPr="004676A8">
        <w:rPr>
          <w:sz w:val="24"/>
          <w:szCs w:val="24"/>
          <w:lang w:val="sr-Cyrl-CS"/>
        </w:rPr>
        <w:t>Законом је дата могућност локалној самоуправи да одлуком може утврдити урбанистичке зоне или блокове за које прописује обавезу извршења активности на одржавању зграда (инвестиционо одржавање и унапређење својстава зграда), као и могућност да одлуком пропише обавезу одржавања спољног изгледа зграде (фасаде) и забрану промене спољног изгледа (забрана постављања клима-уређаја на видљивом делу зграде и сл.), уз прописивање различитих степена обавезности одржавања спољног изгледа зграде, у зависности од урбанистичке зоне и</w:t>
      </w:r>
      <w:r w:rsidR="00092580" w:rsidRPr="004676A8">
        <w:rPr>
          <w:sz w:val="24"/>
          <w:szCs w:val="24"/>
          <w:lang w:val="sr-Cyrl-CS"/>
        </w:rPr>
        <w:t xml:space="preserve">ли блока у ком се зграда налази (МОДЕЛ одлуке </w:t>
      </w:r>
      <w:r w:rsidR="00175228" w:rsidRPr="004676A8">
        <w:rPr>
          <w:sz w:val="24"/>
          <w:szCs w:val="24"/>
          <w:lang w:val="sr-Cyrl-CS"/>
        </w:rPr>
        <w:t xml:space="preserve">је дат </w:t>
      </w:r>
      <w:r w:rsidR="00092580" w:rsidRPr="004676A8">
        <w:rPr>
          <w:sz w:val="24"/>
          <w:szCs w:val="24"/>
          <w:lang w:val="sr-Cyrl-CS"/>
        </w:rPr>
        <w:t>у прилогу овог упутства).</w:t>
      </w:r>
    </w:p>
    <w:p w:rsidR="00642C77" w:rsidRDefault="00642C77" w:rsidP="00642C77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sr-Cyrl-CS"/>
        </w:rPr>
      </w:pPr>
    </w:p>
    <w:p w:rsidR="00642C77" w:rsidRPr="00642C77" w:rsidRDefault="00642C77" w:rsidP="00642C77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642C77">
        <w:rPr>
          <w:sz w:val="24"/>
          <w:szCs w:val="24"/>
          <w:lang w:val="sr-Cyrl-CS"/>
        </w:rPr>
        <w:t>Зоне (или зона) за које се прописује обавеза инвестиционог одржавања зграда и унапређења својстава зграде ради остваривања јавног интереса у циљу спречавања штетних последица из члана 1. ове одлуке утврђују се на основу следећих критеријума:</w:t>
      </w:r>
    </w:p>
    <w:p w:rsidR="00642C77" w:rsidRPr="00642C77" w:rsidRDefault="00642C77" w:rsidP="00642C77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642C77">
        <w:rPr>
          <w:sz w:val="24"/>
          <w:szCs w:val="24"/>
          <w:lang w:val="sr-Cyrl-CS"/>
        </w:rPr>
        <w:t>1)</w:t>
      </w:r>
      <w:r w:rsidRPr="00642C77">
        <w:rPr>
          <w:sz w:val="24"/>
          <w:szCs w:val="24"/>
          <w:lang w:val="sr-Cyrl-CS"/>
        </w:rPr>
        <w:tab/>
        <w:t>густина насељености (урбанистичка зона са већом густином насељености, као што су ужи градски центар, зоне вишепородичног становања и сл.);</w:t>
      </w:r>
    </w:p>
    <w:p w:rsidR="00642C77" w:rsidRPr="004676A8" w:rsidRDefault="00642C77" w:rsidP="00642C77">
      <w:pPr>
        <w:pStyle w:val="ListParagraph"/>
        <w:spacing w:after="0" w:line="240" w:lineRule="auto"/>
        <w:ind w:left="0"/>
        <w:jc w:val="both"/>
        <w:rPr>
          <w:sz w:val="24"/>
          <w:szCs w:val="24"/>
          <w:lang w:val="sr-Cyrl-CS"/>
        </w:rPr>
      </w:pPr>
      <w:r w:rsidRPr="00642C77">
        <w:rPr>
          <w:sz w:val="24"/>
          <w:szCs w:val="24"/>
          <w:lang w:val="sr-Cyrl-CS"/>
        </w:rPr>
        <w:t>2)</w:t>
      </w:r>
      <w:r w:rsidRPr="00642C77">
        <w:rPr>
          <w:sz w:val="24"/>
          <w:szCs w:val="24"/>
          <w:lang w:val="sr-Cyrl-CS"/>
        </w:rPr>
        <w:tab/>
        <w:t>фреквентност корисника простора (урбанистичка зона са већом фреквентношћу корисника простора, као што су ужи градски центар, урбано подручје, зоне у којима су објекти изграђени на регулационој линији и сл.).</w:t>
      </w:r>
    </w:p>
    <w:p w:rsidR="00175228" w:rsidRDefault="00175228" w:rsidP="0092524D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BF5FB0" w:rsidRDefault="00BF5FB0" w:rsidP="00BF5FB0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BF5FB0">
        <w:rPr>
          <w:sz w:val="24"/>
          <w:szCs w:val="24"/>
          <w:lang w:val="sr-Cyrl-CS"/>
        </w:rPr>
        <w:t xml:space="preserve">Активности на одржавању зграде обухватају активности одржавања заједничких делова зграде </w:t>
      </w:r>
      <w:r>
        <w:rPr>
          <w:sz w:val="24"/>
          <w:szCs w:val="24"/>
          <w:lang w:val="sr-Cyrl-CS"/>
        </w:rPr>
        <w:t xml:space="preserve">које су </w:t>
      </w:r>
      <w:r w:rsidRPr="00BF5FB0">
        <w:rPr>
          <w:sz w:val="24"/>
          <w:szCs w:val="24"/>
          <w:lang w:val="sr-Cyrl-CS"/>
        </w:rPr>
        <w:t>прописа</w:t>
      </w:r>
      <w:r>
        <w:rPr>
          <w:sz w:val="24"/>
          <w:szCs w:val="24"/>
          <w:lang w:val="sr-Cyrl-CS"/>
        </w:rPr>
        <w:t>не законом и подзаконским актом, односно Правилниким</w:t>
      </w:r>
      <w:r w:rsidRPr="00BF5FB0">
        <w:rPr>
          <w:sz w:val="24"/>
          <w:szCs w:val="24"/>
          <w:lang w:val="sr-Cyrl-CS"/>
        </w:rPr>
        <w:t xml:space="preserve"> о садржини Регистра, документацији потребној за регистрацију и евиденцију података о стамбеним заједницама, као и начину подношења података и докумената („Службени гласник РС“, број 49/17)</w:t>
      </w:r>
      <w:r>
        <w:rPr>
          <w:sz w:val="24"/>
          <w:szCs w:val="24"/>
          <w:lang w:val="sr-Cyrl-CS"/>
        </w:rPr>
        <w:t xml:space="preserve">. </w:t>
      </w:r>
    </w:p>
    <w:p w:rsidR="00F96CCD" w:rsidRDefault="00F96CCD" w:rsidP="00BF5FB0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F96CCD" w:rsidRPr="00F96CCD" w:rsidRDefault="00F96CCD" w:rsidP="00F96CCD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Урбанистичком зоном могу бити обухваћене све зграде, односно </w:t>
      </w:r>
      <w:r w:rsidRPr="00F96CCD">
        <w:rPr>
          <w:sz w:val="24"/>
          <w:szCs w:val="24"/>
          <w:lang w:val="sr-Cyrl-CS"/>
        </w:rPr>
        <w:t xml:space="preserve">стамбене зграде, стамбено-пословне зграде, пословне зграде, зграде јавне намене и зграде које су </w:t>
      </w:r>
      <w:r w:rsidRPr="00F96CCD">
        <w:rPr>
          <w:sz w:val="24"/>
          <w:szCs w:val="24"/>
          <w:lang w:val="sr-Cyrl-CS"/>
        </w:rPr>
        <w:lastRenderedPageBreak/>
        <w:t>проглашене за културно добро и зграде у заштићеним културно-историјским целинама.</w:t>
      </w:r>
      <w:r>
        <w:rPr>
          <w:sz w:val="24"/>
          <w:szCs w:val="24"/>
          <w:lang w:val="sr-Cyrl-CS"/>
        </w:rPr>
        <w:t xml:space="preserve"> </w:t>
      </w:r>
      <w:r w:rsidRPr="00F96CCD">
        <w:rPr>
          <w:sz w:val="24"/>
          <w:szCs w:val="24"/>
          <w:lang w:val="sr-Cyrl-CS"/>
        </w:rPr>
        <w:t xml:space="preserve">Зграде од којих прети опасност за настанак штетних последица по живот и здравље људи, животну средину, привреду или имовину веће вредности, као и зграде за које се прописује различит степен обавезности одржавања спољног изгледа зграда и забрана промене спољног изгледа зграда, могу бити део једне </w:t>
      </w:r>
      <w:r>
        <w:rPr>
          <w:sz w:val="24"/>
          <w:szCs w:val="24"/>
          <w:lang w:val="sr-Cyrl-CS"/>
        </w:rPr>
        <w:t>или више засебно утврђених зона у зависности од стања и процене грађевинског фонда.</w:t>
      </w:r>
      <w:r w:rsidRPr="00F96CCD">
        <w:rPr>
          <w:sz w:val="24"/>
          <w:szCs w:val="24"/>
          <w:lang w:val="sr-Cyrl-CS"/>
        </w:rPr>
        <w:t xml:space="preserve"> </w:t>
      </w:r>
    </w:p>
    <w:p w:rsidR="00F96CCD" w:rsidRDefault="00F96CCD" w:rsidP="00F96CCD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F96CCD" w:rsidRDefault="00F96CCD" w:rsidP="00F96CC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96CCD">
        <w:rPr>
          <w:sz w:val="24"/>
          <w:szCs w:val="24"/>
          <w:lang w:val="sr-Cyrl-CS"/>
        </w:rPr>
        <w:t xml:space="preserve">У оквиру једне зоне може се утврдити један или више блокова који представљају урбанистичку целину зграда за које се прописује обавеза инвестиционог одржавања зграда и унапређења својстава зграде ради остваривања јавног интереса или различит степен обавезности одржавања спољног изгледа зграда и забрана промене спољног изгледа </w:t>
      </w:r>
      <w:r>
        <w:rPr>
          <w:sz w:val="24"/>
          <w:szCs w:val="24"/>
          <w:lang w:val="sr-Cyrl-CS"/>
        </w:rPr>
        <w:t xml:space="preserve">зграда. </w:t>
      </w:r>
      <w:r w:rsidR="002265A0">
        <w:rPr>
          <w:sz w:val="24"/>
          <w:szCs w:val="24"/>
          <w:lang w:val="sr-Cyrl-CS"/>
        </w:rPr>
        <w:t>З</w:t>
      </w:r>
      <w:r w:rsidRPr="00F96CCD">
        <w:rPr>
          <w:sz w:val="24"/>
          <w:szCs w:val="24"/>
          <w:lang w:val="sr-Cyrl-CS"/>
        </w:rPr>
        <w:t xml:space="preserve">оне и блокови </w:t>
      </w:r>
      <w:r>
        <w:rPr>
          <w:sz w:val="24"/>
          <w:szCs w:val="24"/>
          <w:lang w:val="sr-Cyrl-CS"/>
        </w:rPr>
        <w:t>који се утврђују одлуком треба да буду и графички представљени, а графичк</w:t>
      </w:r>
      <w:r w:rsidR="002265A0">
        <w:rPr>
          <w:sz w:val="24"/>
          <w:szCs w:val="24"/>
          <w:lang w:val="sr-Cyrl-CS"/>
        </w:rPr>
        <w:t>и приказ</w:t>
      </w:r>
      <w:r>
        <w:rPr>
          <w:sz w:val="24"/>
          <w:szCs w:val="24"/>
          <w:lang w:val="sr-Cyrl-CS"/>
        </w:rPr>
        <w:t xml:space="preserve"> је саставни део</w:t>
      </w:r>
      <w:r w:rsidRPr="00F96CCD">
        <w:rPr>
          <w:sz w:val="24"/>
          <w:szCs w:val="24"/>
          <w:lang w:val="sr-Cyrl-CS"/>
        </w:rPr>
        <w:t xml:space="preserve"> одлуке.</w:t>
      </w:r>
    </w:p>
    <w:p w:rsidR="00DC6378" w:rsidRDefault="00DC6378" w:rsidP="00DC6378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113A7E" w:rsidRPr="00113A7E" w:rsidRDefault="004676A8" w:rsidP="00113A7E">
      <w:pPr>
        <w:pStyle w:val="ListParagraph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4"/>
          <w:szCs w:val="24"/>
          <w:lang w:val="sr-Cyrl-CS"/>
        </w:rPr>
      </w:pPr>
      <w:r w:rsidRPr="004676A8">
        <w:rPr>
          <w:b/>
          <w:sz w:val="24"/>
          <w:szCs w:val="24"/>
          <w:lang w:val="sr-Cyrl-CS"/>
        </w:rPr>
        <w:t>КОРАК (</w:t>
      </w:r>
      <w:r>
        <w:rPr>
          <w:b/>
          <w:sz w:val="24"/>
          <w:szCs w:val="24"/>
          <w:lang w:val="sr-Cyrl-CS"/>
        </w:rPr>
        <w:t>ДОНОШЕЊЕ ОДЛУКЕ О СУФИНАНСИРАЊУ АКТИВНОСТИ НА ОДРЖАВАЊУ</w:t>
      </w:r>
      <w:r w:rsidRPr="004676A8">
        <w:rPr>
          <w:b/>
          <w:sz w:val="24"/>
          <w:szCs w:val="24"/>
          <w:lang w:val="sr-Cyrl-CS"/>
        </w:rPr>
        <w:t>):</w:t>
      </w:r>
      <w:r w:rsidR="00113A7E">
        <w:rPr>
          <w:b/>
          <w:sz w:val="24"/>
          <w:szCs w:val="24"/>
          <w:lang w:val="sr-Cyrl-CS"/>
        </w:rPr>
        <w:t xml:space="preserve"> </w:t>
      </w:r>
      <w:r w:rsidR="00113A7E" w:rsidRPr="00113A7E">
        <w:rPr>
          <w:sz w:val="24"/>
          <w:szCs w:val="24"/>
          <w:lang w:val="sr-Cyrl-CS"/>
        </w:rPr>
        <w:t xml:space="preserve">Ради </w:t>
      </w:r>
      <w:r w:rsidR="00113A7E">
        <w:rPr>
          <w:sz w:val="24"/>
          <w:szCs w:val="24"/>
          <w:lang w:val="sr-Cyrl-CS"/>
        </w:rPr>
        <w:t xml:space="preserve">остваривања јавног интереса јединица локалне самоуправе </w:t>
      </w:r>
      <w:r w:rsidR="00113A7E" w:rsidRPr="004676A8">
        <w:rPr>
          <w:sz w:val="24"/>
          <w:szCs w:val="24"/>
          <w:lang w:val="sr-Cyrl-CS"/>
        </w:rPr>
        <w:t xml:space="preserve">доноси </w:t>
      </w:r>
      <w:r w:rsidR="00113A7E">
        <w:rPr>
          <w:sz w:val="24"/>
          <w:szCs w:val="24"/>
          <w:lang w:val="sr-Cyrl-CS"/>
        </w:rPr>
        <w:t xml:space="preserve">одлуке </w:t>
      </w:r>
      <w:r w:rsidR="00113A7E" w:rsidRPr="004676A8">
        <w:rPr>
          <w:sz w:val="24"/>
          <w:szCs w:val="24"/>
          <w:lang w:val="sr-Cyrl-CS"/>
        </w:rPr>
        <w:t xml:space="preserve">којом предвиђа бесповратно суфинансирање активности на инвестиционом одржавању и унапређењу својстава зграде </w:t>
      </w:r>
      <w:r w:rsidR="00113A7E">
        <w:rPr>
          <w:sz w:val="24"/>
          <w:szCs w:val="24"/>
          <w:lang w:val="sr-Cyrl-CS"/>
        </w:rPr>
        <w:t xml:space="preserve">и којом се такође </w:t>
      </w:r>
      <w:r w:rsidR="00113A7E" w:rsidRPr="004676A8">
        <w:rPr>
          <w:sz w:val="24"/>
          <w:szCs w:val="24"/>
          <w:lang w:val="sr-Cyrl-CS"/>
        </w:rPr>
        <w:t xml:space="preserve">прописује поступак доделе средстава, проценат учешћа и услове под којима јединица локалне самоуправе учествује у финансирању </w:t>
      </w:r>
      <w:r w:rsidR="00113A7E">
        <w:rPr>
          <w:sz w:val="24"/>
          <w:szCs w:val="24"/>
          <w:lang w:val="sr-Cyrl-CS"/>
        </w:rPr>
        <w:t>активности на одржавању зграда које се налазе у зонама или блоковима утврђених посебном одлуком.</w:t>
      </w:r>
      <w:r w:rsidR="00113A7E" w:rsidRPr="00113A7E">
        <w:rPr>
          <w:sz w:val="24"/>
          <w:szCs w:val="24"/>
          <w:lang w:val="sr-Cyrl-CS"/>
        </w:rPr>
        <w:t xml:space="preserve"> </w:t>
      </w:r>
      <w:r w:rsidR="00113A7E">
        <w:rPr>
          <w:sz w:val="24"/>
          <w:szCs w:val="24"/>
          <w:lang w:val="sr-Cyrl-CS"/>
        </w:rPr>
        <w:t xml:space="preserve">Јединица локалне самоуправе обезбеђује средства </w:t>
      </w:r>
      <w:r w:rsidR="00113A7E" w:rsidRPr="00113A7E">
        <w:rPr>
          <w:sz w:val="24"/>
          <w:szCs w:val="24"/>
          <w:lang w:val="sr-Cyrl-CS"/>
        </w:rPr>
        <w:t>у буџету за учешће у пројектима финансирања активности</w:t>
      </w:r>
      <w:r w:rsidR="00642C77">
        <w:rPr>
          <w:sz w:val="24"/>
          <w:szCs w:val="24"/>
          <w:lang w:val="sr-Cyrl-CS"/>
        </w:rPr>
        <w:t xml:space="preserve"> на одржавању зграда од </w:t>
      </w:r>
      <w:r w:rsidR="00642C77" w:rsidRPr="00F96CCD">
        <w:rPr>
          <w:sz w:val="24"/>
          <w:szCs w:val="24"/>
          <w:lang w:val="sr-Cyrl-CS"/>
        </w:rPr>
        <w:t>којих прети опасност за настанак штетних последица по живот и здравље људи, животну средину, привреду или имовину веће вредности</w:t>
      </w:r>
      <w:r w:rsidR="00642C77">
        <w:rPr>
          <w:sz w:val="24"/>
          <w:szCs w:val="24"/>
          <w:lang w:val="sr-Cyrl-CS"/>
        </w:rPr>
        <w:t>.</w:t>
      </w:r>
    </w:p>
    <w:p w:rsidR="00113A7E" w:rsidRDefault="00113A7E" w:rsidP="00113A7E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113A7E" w:rsidRPr="00113A7E" w:rsidRDefault="00113A7E" w:rsidP="00113A7E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 основу донете одлуке о суфинансирању активности на одржавању и утвр</w:t>
      </w:r>
      <w:r w:rsidR="00642C77">
        <w:rPr>
          <w:sz w:val="24"/>
          <w:szCs w:val="24"/>
          <w:lang w:val="sr-Cyrl-CS"/>
        </w:rPr>
        <w:t>ђеног поступка доделе средстава, јединица локалне самоуправе може по потреби расписивати позиве за појединачне пројекте финансирања активности на одржавању.</w:t>
      </w:r>
    </w:p>
    <w:p w:rsidR="00113A7E" w:rsidRDefault="00113A7E" w:rsidP="002265A0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2265A0" w:rsidRDefault="00D828D1" w:rsidP="002265A0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Уколико зграде </w:t>
      </w:r>
      <w:r w:rsidR="00642C77">
        <w:rPr>
          <w:sz w:val="24"/>
          <w:szCs w:val="24"/>
          <w:lang w:val="sr-Cyrl-CS"/>
        </w:rPr>
        <w:t xml:space="preserve">од </w:t>
      </w:r>
      <w:r w:rsidR="00642C77" w:rsidRPr="00F96CCD">
        <w:rPr>
          <w:sz w:val="24"/>
          <w:szCs w:val="24"/>
          <w:lang w:val="sr-Cyrl-CS"/>
        </w:rPr>
        <w:t>којих прети опасност за настанак штетних последица по живот и здравље људи, животну средину, привреду или имовину веће вредности</w:t>
      </w:r>
      <w:r w:rsidR="00642C7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такође припадају и зони за коју се прописује </w:t>
      </w:r>
      <w:r w:rsidRPr="00F96CCD">
        <w:rPr>
          <w:sz w:val="24"/>
          <w:szCs w:val="24"/>
          <w:lang w:val="sr-Cyrl-CS"/>
        </w:rPr>
        <w:t xml:space="preserve">различит степен обавезности одржавања спољног изгледа зграда и забрана промене спољног изгледа </w:t>
      </w:r>
      <w:r>
        <w:rPr>
          <w:sz w:val="24"/>
          <w:szCs w:val="24"/>
          <w:lang w:val="sr-Cyrl-CS"/>
        </w:rPr>
        <w:t>зграда, онда активности одржавања на тим зградама уједно обухватају и одржавање спољног изгледа згарде.</w:t>
      </w:r>
    </w:p>
    <w:p w:rsidR="004676A8" w:rsidRDefault="004676A8" w:rsidP="002265A0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FA66FC" w:rsidRDefault="00FA66FC" w:rsidP="002265A0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FA66FC" w:rsidRDefault="00FA66FC" w:rsidP="002265A0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113A7E" w:rsidRDefault="00113A7E" w:rsidP="002265A0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113A7E" w:rsidRDefault="00113A7E" w:rsidP="002265A0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113A7E" w:rsidRDefault="00113A7E" w:rsidP="002265A0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113A7E" w:rsidRDefault="00113A7E" w:rsidP="002265A0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113A7E" w:rsidRDefault="00113A7E" w:rsidP="002265A0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113A7E" w:rsidRDefault="00113A7E" w:rsidP="002265A0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113A7E" w:rsidRDefault="00113A7E" w:rsidP="002265A0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113A7E" w:rsidRDefault="00113A7E" w:rsidP="002265A0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113A7E" w:rsidRDefault="00113A7E" w:rsidP="002265A0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113A7E" w:rsidRDefault="00113A7E" w:rsidP="002265A0">
      <w:pPr>
        <w:spacing w:after="0" w:line="240" w:lineRule="auto"/>
        <w:jc w:val="both"/>
        <w:rPr>
          <w:sz w:val="24"/>
          <w:szCs w:val="24"/>
          <w:lang w:val="sr-Cyrl-CS"/>
        </w:rPr>
      </w:pPr>
    </w:p>
    <w:sectPr w:rsidR="00113A7E" w:rsidSect="00943420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27E" w:rsidRDefault="00F2527E" w:rsidP="00C95D83">
      <w:pPr>
        <w:spacing w:after="0" w:line="240" w:lineRule="auto"/>
      </w:pPr>
      <w:r>
        <w:separator/>
      </w:r>
    </w:p>
  </w:endnote>
  <w:endnote w:type="continuationSeparator" w:id="0">
    <w:p w:rsidR="00F2527E" w:rsidRDefault="00F2527E" w:rsidP="00C9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3719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249E" w:rsidRDefault="008624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EE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420" w:rsidRPr="00943420" w:rsidRDefault="00384EE1" w:rsidP="00943420">
    <w:pPr>
      <w:pStyle w:val="Footer"/>
      <w:jc w:val="center"/>
      <w:rPr>
        <w:lang w:val="sr-Cyrl-CS"/>
      </w:rPr>
    </w:pPr>
    <w:r>
      <w:rPr>
        <w:lang w:val="sr-Cyrl-CS"/>
      </w:rPr>
      <w:t>ЈУН</w:t>
    </w:r>
    <w:r w:rsidR="00943420">
      <w:rPr>
        <w:lang w:val="sr-Cyrl-CS"/>
      </w:rPr>
      <w:t xml:space="preserve"> 2018.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27E" w:rsidRDefault="00F2527E" w:rsidP="00C95D83">
      <w:pPr>
        <w:spacing w:after="0" w:line="240" w:lineRule="auto"/>
      </w:pPr>
      <w:r>
        <w:separator/>
      </w:r>
    </w:p>
  </w:footnote>
  <w:footnote w:type="continuationSeparator" w:id="0">
    <w:p w:rsidR="00F2527E" w:rsidRDefault="00F2527E" w:rsidP="00C95D83">
      <w:pPr>
        <w:spacing w:after="0" w:line="240" w:lineRule="auto"/>
      </w:pPr>
      <w:r>
        <w:continuationSeparator/>
      </w:r>
    </w:p>
  </w:footnote>
  <w:footnote w:id="1">
    <w:p w:rsidR="00AA0AD6" w:rsidRPr="00924AE5" w:rsidRDefault="00AA0AD6" w:rsidP="00924AE5">
      <w:pPr>
        <w:spacing w:after="0" w:line="240" w:lineRule="auto"/>
        <w:jc w:val="both"/>
        <w:rPr>
          <w:sz w:val="20"/>
          <w:szCs w:val="20"/>
          <w:lang w:val="sr-Cyrl-CS"/>
        </w:rPr>
      </w:pPr>
      <w:r>
        <w:rPr>
          <w:rStyle w:val="FootnoteReference"/>
        </w:rPr>
        <w:footnoteRef/>
      </w:r>
      <w:r w:rsidRPr="00AA0AD6">
        <w:rPr>
          <w:sz w:val="20"/>
          <w:szCs w:val="20"/>
        </w:rPr>
        <w:t xml:space="preserve"> </w:t>
      </w:r>
      <w:r w:rsidRPr="00AA0AD6">
        <w:rPr>
          <w:sz w:val="20"/>
          <w:szCs w:val="20"/>
          <w:lang w:val="sr-Cyrl-CS"/>
        </w:rPr>
        <w:t>Законом је прописано да обавезу да одржавају зграду на начин да од зграде, односно заједничких делова зграде не прети опасност настанка штете имају:</w:t>
      </w:r>
      <w:r>
        <w:rPr>
          <w:sz w:val="20"/>
          <w:szCs w:val="20"/>
          <w:lang w:val="sr-Cyrl-CS"/>
        </w:rPr>
        <w:t xml:space="preserve"> 1) </w:t>
      </w:r>
      <w:r w:rsidRPr="00AA0AD6">
        <w:rPr>
          <w:sz w:val="20"/>
          <w:szCs w:val="20"/>
          <w:lang w:val="sr-Cyrl-CS"/>
        </w:rPr>
        <w:t>власник, за зграде било које намене у којима је једно лице искључиви власник свих делова зграде;</w:t>
      </w:r>
      <w:r>
        <w:rPr>
          <w:sz w:val="20"/>
          <w:szCs w:val="20"/>
          <w:lang w:val="sr-Cyrl-CS"/>
        </w:rPr>
        <w:t xml:space="preserve"> 2) </w:t>
      </w:r>
      <w:r w:rsidRPr="00AA0AD6">
        <w:rPr>
          <w:sz w:val="20"/>
          <w:szCs w:val="20"/>
          <w:lang w:val="sr-Cyrl-CS"/>
        </w:rPr>
        <w:t>власници посебних делова, за породичне куће;</w:t>
      </w:r>
      <w:r>
        <w:rPr>
          <w:sz w:val="20"/>
          <w:szCs w:val="20"/>
          <w:lang w:val="sr-Cyrl-CS"/>
        </w:rPr>
        <w:t xml:space="preserve"> 3) </w:t>
      </w:r>
      <w:r w:rsidRPr="00AA0AD6">
        <w:rPr>
          <w:sz w:val="20"/>
          <w:szCs w:val="20"/>
          <w:lang w:val="sr-Cyrl-CS"/>
        </w:rPr>
        <w:t>стамбена заједница преко својих органа или професионални управник коме су поверени послови управљања, у стамбеној згради која има заједничке делове зграде и најмање два посебна дела чији су власници различита лица;</w:t>
      </w:r>
      <w:r>
        <w:rPr>
          <w:sz w:val="20"/>
          <w:szCs w:val="20"/>
          <w:lang w:val="sr-Cyrl-CS"/>
        </w:rPr>
        <w:t xml:space="preserve"> 4) </w:t>
      </w:r>
      <w:r w:rsidRPr="00AA0AD6">
        <w:rPr>
          <w:sz w:val="20"/>
          <w:szCs w:val="20"/>
          <w:lang w:val="sr-Cyrl-CS"/>
        </w:rPr>
        <w:t>власници посебних делова преко својих органа, у зградама које немају ниједан посебан део намењен за становање.</w:t>
      </w:r>
    </w:p>
  </w:footnote>
  <w:footnote w:id="2">
    <w:p w:rsidR="004676A8" w:rsidRPr="002265A0" w:rsidRDefault="004676A8" w:rsidP="004676A8">
      <w:pPr>
        <w:pStyle w:val="FootnoteText"/>
        <w:jc w:val="both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CS"/>
        </w:rPr>
        <w:t>На територији једне локалне самоуправе се може утврдити једна или више зона у зависности од процене стања грађевинског фонда, а могуће је утврдити и само урбанистичке блокове уколико су зграде за које се прописује обавезност одржавања део блока. Такође у оквиру једне зоне се може утврдити и више блокова ако је процењено да за зграде у том блоку треба да постоји обавеза одржавања ради остваривања јавног интереса.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2D" w:rsidRDefault="00A5132D" w:rsidP="00943420">
    <w:pPr>
      <w:pStyle w:val="Header"/>
      <w:spacing w:after="80"/>
      <w:jc w:val="center"/>
      <w:rPr>
        <w:lang w:val="sr-Cyrl-CS"/>
      </w:rPr>
    </w:pPr>
    <w:r>
      <w:rPr>
        <w:noProof/>
        <w:lang w:eastAsia="sr-Cyrl-RS"/>
      </w:rPr>
      <w:drawing>
        <wp:inline distT="0" distB="0" distL="0" distR="0" wp14:anchorId="51F55715" wp14:editId="4C1AA003">
          <wp:extent cx="571500" cy="829235"/>
          <wp:effectExtent l="0" t="0" r="0" b="952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03" cy="831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3420" w:rsidRDefault="00943420" w:rsidP="00943420">
    <w:pPr>
      <w:pStyle w:val="Header"/>
      <w:spacing w:after="80"/>
      <w:jc w:val="center"/>
      <w:rPr>
        <w:lang w:val="sr-Cyrl-CS"/>
      </w:rPr>
    </w:pPr>
    <w:r>
      <w:rPr>
        <w:lang w:val="sr-Cyrl-CS"/>
      </w:rPr>
      <w:t>МИНИСТАРСТВО ГРАЂЕВИНАРСТВА, САОБРАЋАЈА И ИНФРАСТРУКТУРЕ</w:t>
    </w:r>
  </w:p>
  <w:p w:rsidR="00943420" w:rsidRDefault="00943420" w:rsidP="00943420">
    <w:pPr>
      <w:pStyle w:val="Header"/>
      <w:jc w:val="center"/>
      <w:rPr>
        <w:lang w:val="sr-Cyrl-CS"/>
      </w:rPr>
    </w:pPr>
    <w:r>
      <w:rPr>
        <w:lang w:val="sr-Cyrl-CS"/>
      </w:rPr>
      <w:t>Сектор за стамбену и архитектонску политику,</w:t>
    </w:r>
  </w:p>
  <w:p w:rsidR="00943420" w:rsidRPr="00943420" w:rsidRDefault="00943420" w:rsidP="00943420">
    <w:pPr>
      <w:pStyle w:val="Header"/>
      <w:jc w:val="center"/>
      <w:rPr>
        <w:lang w:val="sr-Cyrl-CS"/>
      </w:rPr>
    </w:pPr>
    <w:r>
      <w:rPr>
        <w:lang w:val="sr-Cyrl-CS"/>
      </w:rPr>
      <w:t>комуналне делатности и енергетску ефикасност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46B"/>
    <w:multiLevelType w:val="hybridMultilevel"/>
    <w:tmpl w:val="FD66E6D6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81A0019" w:tentative="1">
      <w:start w:val="1"/>
      <w:numFmt w:val="lowerLetter"/>
      <w:lvlText w:val="%2."/>
      <w:lvlJc w:val="left"/>
      <w:pPr>
        <w:ind w:left="2148" w:hanging="360"/>
      </w:pPr>
    </w:lvl>
    <w:lvl w:ilvl="2" w:tplc="281A001B" w:tentative="1">
      <w:start w:val="1"/>
      <w:numFmt w:val="lowerRoman"/>
      <w:lvlText w:val="%3."/>
      <w:lvlJc w:val="right"/>
      <w:pPr>
        <w:ind w:left="2868" w:hanging="180"/>
      </w:pPr>
    </w:lvl>
    <w:lvl w:ilvl="3" w:tplc="281A000F" w:tentative="1">
      <w:start w:val="1"/>
      <w:numFmt w:val="decimal"/>
      <w:lvlText w:val="%4."/>
      <w:lvlJc w:val="left"/>
      <w:pPr>
        <w:ind w:left="3588" w:hanging="360"/>
      </w:pPr>
    </w:lvl>
    <w:lvl w:ilvl="4" w:tplc="281A0019" w:tentative="1">
      <w:start w:val="1"/>
      <w:numFmt w:val="lowerLetter"/>
      <w:lvlText w:val="%5."/>
      <w:lvlJc w:val="left"/>
      <w:pPr>
        <w:ind w:left="4308" w:hanging="360"/>
      </w:pPr>
    </w:lvl>
    <w:lvl w:ilvl="5" w:tplc="281A001B" w:tentative="1">
      <w:start w:val="1"/>
      <w:numFmt w:val="lowerRoman"/>
      <w:lvlText w:val="%6."/>
      <w:lvlJc w:val="right"/>
      <w:pPr>
        <w:ind w:left="5028" w:hanging="180"/>
      </w:pPr>
    </w:lvl>
    <w:lvl w:ilvl="6" w:tplc="281A000F" w:tentative="1">
      <w:start w:val="1"/>
      <w:numFmt w:val="decimal"/>
      <w:lvlText w:val="%7."/>
      <w:lvlJc w:val="left"/>
      <w:pPr>
        <w:ind w:left="5748" w:hanging="360"/>
      </w:pPr>
    </w:lvl>
    <w:lvl w:ilvl="7" w:tplc="281A0019" w:tentative="1">
      <w:start w:val="1"/>
      <w:numFmt w:val="lowerLetter"/>
      <w:lvlText w:val="%8."/>
      <w:lvlJc w:val="left"/>
      <w:pPr>
        <w:ind w:left="6468" w:hanging="360"/>
      </w:pPr>
    </w:lvl>
    <w:lvl w:ilvl="8" w:tplc="28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F148A2"/>
    <w:multiLevelType w:val="hybridMultilevel"/>
    <w:tmpl w:val="C53ACC0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561E"/>
    <w:multiLevelType w:val="hybridMultilevel"/>
    <w:tmpl w:val="2B70DBD8"/>
    <w:lvl w:ilvl="0" w:tplc="6B787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7021B"/>
    <w:multiLevelType w:val="hybridMultilevel"/>
    <w:tmpl w:val="FD66E6D6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81A0019" w:tentative="1">
      <w:start w:val="1"/>
      <w:numFmt w:val="lowerLetter"/>
      <w:lvlText w:val="%2."/>
      <w:lvlJc w:val="left"/>
      <w:pPr>
        <w:ind w:left="2148" w:hanging="360"/>
      </w:pPr>
    </w:lvl>
    <w:lvl w:ilvl="2" w:tplc="281A001B" w:tentative="1">
      <w:start w:val="1"/>
      <w:numFmt w:val="lowerRoman"/>
      <w:lvlText w:val="%3."/>
      <w:lvlJc w:val="right"/>
      <w:pPr>
        <w:ind w:left="2868" w:hanging="180"/>
      </w:pPr>
    </w:lvl>
    <w:lvl w:ilvl="3" w:tplc="281A000F" w:tentative="1">
      <w:start w:val="1"/>
      <w:numFmt w:val="decimal"/>
      <w:lvlText w:val="%4."/>
      <w:lvlJc w:val="left"/>
      <w:pPr>
        <w:ind w:left="3588" w:hanging="360"/>
      </w:pPr>
    </w:lvl>
    <w:lvl w:ilvl="4" w:tplc="281A0019" w:tentative="1">
      <w:start w:val="1"/>
      <w:numFmt w:val="lowerLetter"/>
      <w:lvlText w:val="%5."/>
      <w:lvlJc w:val="left"/>
      <w:pPr>
        <w:ind w:left="4308" w:hanging="360"/>
      </w:pPr>
    </w:lvl>
    <w:lvl w:ilvl="5" w:tplc="281A001B" w:tentative="1">
      <w:start w:val="1"/>
      <w:numFmt w:val="lowerRoman"/>
      <w:lvlText w:val="%6."/>
      <w:lvlJc w:val="right"/>
      <w:pPr>
        <w:ind w:left="5028" w:hanging="180"/>
      </w:pPr>
    </w:lvl>
    <w:lvl w:ilvl="6" w:tplc="281A000F" w:tentative="1">
      <w:start w:val="1"/>
      <w:numFmt w:val="decimal"/>
      <w:lvlText w:val="%7."/>
      <w:lvlJc w:val="left"/>
      <w:pPr>
        <w:ind w:left="5748" w:hanging="360"/>
      </w:pPr>
    </w:lvl>
    <w:lvl w:ilvl="7" w:tplc="281A0019" w:tentative="1">
      <w:start w:val="1"/>
      <w:numFmt w:val="lowerLetter"/>
      <w:lvlText w:val="%8."/>
      <w:lvlJc w:val="left"/>
      <w:pPr>
        <w:ind w:left="6468" w:hanging="360"/>
      </w:pPr>
    </w:lvl>
    <w:lvl w:ilvl="8" w:tplc="28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EEC7194"/>
    <w:multiLevelType w:val="hybridMultilevel"/>
    <w:tmpl w:val="FD66E6D6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81A0019" w:tentative="1">
      <w:start w:val="1"/>
      <w:numFmt w:val="lowerLetter"/>
      <w:lvlText w:val="%2."/>
      <w:lvlJc w:val="left"/>
      <w:pPr>
        <w:ind w:left="2148" w:hanging="360"/>
      </w:pPr>
    </w:lvl>
    <w:lvl w:ilvl="2" w:tplc="281A001B" w:tentative="1">
      <w:start w:val="1"/>
      <w:numFmt w:val="lowerRoman"/>
      <w:lvlText w:val="%3."/>
      <w:lvlJc w:val="right"/>
      <w:pPr>
        <w:ind w:left="2868" w:hanging="180"/>
      </w:pPr>
    </w:lvl>
    <w:lvl w:ilvl="3" w:tplc="281A000F" w:tentative="1">
      <w:start w:val="1"/>
      <w:numFmt w:val="decimal"/>
      <w:lvlText w:val="%4."/>
      <w:lvlJc w:val="left"/>
      <w:pPr>
        <w:ind w:left="3588" w:hanging="360"/>
      </w:pPr>
    </w:lvl>
    <w:lvl w:ilvl="4" w:tplc="281A0019" w:tentative="1">
      <w:start w:val="1"/>
      <w:numFmt w:val="lowerLetter"/>
      <w:lvlText w:val="%5."/>
      <w:lvlJc w:val="left"/>
      <w:pPr>
        <w:ind w:left="4308" w:hanging="360"/>
      </w:pPr>
    </w:lvl>
    <w:lvl w:ilvl="5" w:tplc="281A001B" w:tentative="1">
      <w:start w:val="1"/>
      <w:numFmt w:val="lowerRoman"/>
      <w:lvlText w:val="%6."/>
      <w:lvlJc w:val="right"/>
      <w:pPr>
        <w:ind w:left="5028" w:hanging="180"/>
      </w:pPr>
    </w:lvl>
    <w:lvl w:ilvl="6" w:tplc="281A000F" w:tentative="1">
      <w:start w:val="1"/>
      <w:numFmt w:val="decimal"/>
      <w:lvlText w:val="%7."/>
      <w:lvlJc w:val="left"/>
      <w:pPr>
        <w:ind w:left="5748" w:hanging="360"/>
      </w:pPr>
    </w:lvl>
    <w:lvl w:ilvl="7" w:tplc="281A0019" w:tentative="1">
      <w:start w:val="1"/>
      <w:numFmt w:val="lowerLetter"/>
      <w:lvlText w:val="%8."/>
      <w:lvlJc w:val="left"/>
      <w:pPr>
        <w:ind w:left="6468" w:hanging="360"/>
      </w:pPr>
    </w:lvl>
    <w:lvl w:ilvl="8" w:tplc="28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1A42C9"/>
    <w:multiLevelType w:val="hybridMultilevel"/>
    <w:tmpl w:val="CE6C7C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6C0"/>
    <w:multiLevelType w:val="hybridMultilevel"/>
    <w:tmpl w:val="CE6C7C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96A6F"/>
    <w:multiLevelType w:val="hybridMultilevel"/>
    <w:tmpl w:val="91525B48"/>
    <w:lvl w:ilvl="0" w:tplc="614A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1C00"/>
    <w:multiLevelType w:val="hybridMultilevel"/>
    <w:tmpl w:val="6B5045A6"/>
    <w:lvl w:ilvl="0" w:tplc="612A1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D30C2"/>
    <w:multiLevelType w:val="hybridMultilevel"/>
    <w:tmpl w:val="CE6C7C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829C6"/>
    <w:multiLevelType w:val="hybridMultilevel"/>
    <w:tmpl w:val="FD66E6D6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81A0019" w:tentative="1">
      <w:start w:val="1"/>
      <w:numFmt w:val="lowerLetter"/>
      <w:lvlText w:val="%2."/>
      <w:lvlJc w:val="left"/>
      <w:pPr>
        <w:ind w:left="2148" w:hanging="360"/>
      </w:pPr>
    </w:lvl>
    <w:lvl w:ilvl="2" w:tplc="281A001B" w:tentative="1">
      <w:start w:val="1"/>
      <w:numFmt w:val="lowerRoman"/>
      <w:lvlText w:val="%3."/>
      <w:lvlJc w:val="right"/>
      <w:pPr>
        <w:ind w:left="2868" w:hanging="180"/>
      </w:pPr>
    </w:lvl>
    <w:lvl w:ilvl="3" w:tplc="281A000F" w:tentative="1">
      <w:start w:val="1"/>
      <w:numFmt w:val="decimal"/>
      <w:lvlText w:val="%4."/>
      <w:lvlJc w:val="left"/>
      <w:pPr>
        <w:ind w:left="3588" w:hanging="360"/>
      </w:pPr>
    </w:lvl>
    <w:lvl w:ilvl="4" w:tplc="281A0019" w:tentative="1">
      <w:start w:val="1"/>
      <w:numFmt w:val="lowerLetter"/>
      <w:lvlText w:val="%5."/>
      <w:lvlJc w:val="left"/>
      <w:pPr>
        <w:ind w:left="4308" w:hanging="360"/>
      </w:pPr>
    </w:lvl>
    <w:lvl w:ilvl="5" w:tplc="281A001B" w:tentative="1">
      <w:start w:val="1"/>
      <w:numFmt w:val="lowerRoman"/>
      <w:lvlText w:val="%6."/>
      <w:lvlJc w:val="right"/>
      <w:pPr>
        <w:ind w:left="5028" w:hanging="180"/>
      </w:pPr>
    </w:lvl>
    <w:lvl w:ilvl="6" w:tplc="281A000F" w:tentative="1">
      <w:start w:val="1"/>
      <w:numFmt w:val="decimal"/>
      <w:lvlText w:val="%7."/>
      <w:lvlJc w:val="left"/>
      <w:pPr>
        <w:ind w:left="5748" w:hanging="360"/>
      </w:pPr>
    </w:lvl>
    <w:lvl w:ilvl="7" w:tplc="281A0019" w:tentative="1">
      <w:start w:val="1"/>
      <w:numFmt w:val="lowerLetter"/>
      <w:lvlText w:val="%8."/>
      <w:lvlJc w:val="left"/>
      <w:pPr>
        <w:ind w:left="6468" w:hanging="360"/>
      </w:pPr>
    </w:lvl>
    <w:lvl w:ilvl="8" w:tplc="28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0414FCF"/>
    <w:multiLevelType w:val="hybridMultilevel"/>
    <w:tmpl w:val="CC94E7D0"/>
    <w:lvl w:ilvl="0" w:tplc="2064EE54">
      <w:start w:val="1"/>
      <w:numFmt w:val="decimal"/>
      <w:lvlText w:val="%1."/>
      <w:lvlJc w:val="left"/>
      <w:pPr>
        <w:ind w:left="7165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45387"/>
    <w:multiLevelType w:val="hybridMultilevel"/>
    <w:tmpl w:val="FD66E6D6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81A0019" w:tentative="1">
      <w:start w:val="1"/>
      <w:numFmt w:val="lowerLetter"/>
      <w:lvlText w:val="%2."/>
      <w:lvlJc w:val="left"/>
      <w:pPr>
        <w:ind w:left="2148" w:hanging="360"/>
      </w:pPr>
    </w:lvl>
    <w:lvl w:ilvl="2" w:tplc="281A001B" w:tentative="1">
      <w:start w:val="1"/>
      <w:numFmt w:val="lowerRoman"/>
      <w:lvlText w:val="%3."/>
      <w:lvlJc w:val="right"/>
      <w:pPr>
        <w:ind w:left="2868" w:hanging="180"/>
      </w:pPr>
    </w:lvl>
    <w:lvl w:ilvl="3" w:tplc="281A000F" w:tentative="1">
      <w:start w:val="1"/>
      <w:numFmt w:val="decimal"/>
      <w:lvlText w:val="%4."/>
      <w:lvlJc w:val="left"/>
      <w:pPr>
        <w:ind w:left="3588" w:hanging="360"/>
      </w:pPr>
    </w:lvl>
    <w:lvl w:ilvl="4" w:tplc="281A0019" w:tentative="1">
      <w:start w:val="1"/>
      <w:numFmt w:val="lowerLetter"/>
      <w:lvlText w:val="%5."/>
      <w:lvlJc w:val="left"/>
      <w:pPr>
        <w:ind w:left="4308" w:hanging="360"/>
      </w:pPr>
    </w:lvl>
    <w:lvl w:ilvl="5" w:tplc="281A001B" w:tentative="1">
      <w:start w:val="1"/>
      <w:numFmt w:val="lowerRoman"/>
      <w:lvlText w:val="%6."/>
      <w:lvlJc w:val="right"/>
      <w:pPr>
        <w:ind w:left="5028" w:hanging="180"/>
      </w:pPr>
    </w:lvl>
    <w:lvl w:ilvl="6" w:tplc="281A000F" w:tentative="1">
      <w:start w:val="1"/>
      <w:numFmt w:val="decimal"/>
      <w:lvlText w:val="%7."/>
      <w:lvlJc w:val="left"/>
      <w:pPr>
        <w:ind w:left="5748" w:hanging="360"/>
      </w:pPr>
    </w:lvl>
    <w:lvl w:ilvl="7" w:tplc="281A0019" w:tentative="1">
      <w:start w:val="1"/>
      <w:numFmt w:val="lowerLetter"/>
      <w:lvlText w:val="%8."/>
      <w:lvlJc w:val="left"/>
      <w:pPr>
        <w:ind w:left="6468" w:hanging="360"/>
      </w:pPr>
    </w:lvl>
    <w:lvl w:ilvl="8" w:tplc="28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FC46215"/>
    <w:multiLevelType w:val="hybridMultilevel"/>
    <w:tmpl w:val="FD66E6D6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81A0019" w:tentative="1">
      <w:start w:val="1"/>
      <w:numFmt w:val="lowerLetter"/>
      <w:lvlText w:val="%2."/>
      <w:lvlJc w:val="left"/>
      <w:pPr>
        <w:ind w:left="2148" w:hanging="360"/>
      </w:pPr>
    </w:lvl>
    <w:lvl w:ilvl="2" w:tplc="281A001B" w:tentative="1">
      <w:start w:val="1"/>
      <w:numFmt w:val="lowerRoman"/>
      <w:lvlText w:val="%3."/>
      <w:lvlJc w:val="right"/>
      <w:pPr>
        <w:ind w:left="2868" w:hanging="180"/>
      </w:pPr>
    </w:lvl>
    <w:lvl w:ilvl="3" w:tplc="281A000F" w:tentative="1">
      <w:start w:val="1"/>
      <w:numFmt w:val="decimal"/>
      <w:lvlText w:val="%4."/>
      <w:lvlJc w:val="left"/>
      <w:pPr>
        <w:ind w:left="3588" w:hanging="360"/>
      </w:pPr>
    </w:lvl>
    <w:lvl w:ilvl="4" w:tplc="281A0019" w:tentative="1">
      <w:start w:val="1"/>
      <w:numFmt w:val="lowerLetter"/>
      <w:lvlText w:val="%5."/>
      <w:lvlJc w:val="left"/>
      <w:pPr>
        <w:ind w:left="4308" w:hanging="360"/>
      </w:pPr>
    </w:lvl>
    <w:lvl w:ilvl="5" w:tplc="281A001B" w:tentative="1">
      <w:start w:val="1"/>
      <w:numFmt w:val="lowerRoman"/>
      <w:lvlText w:val="%6."/>
      <w:lvlJc w:val="right"/>
      <w:pPr>
        <w:ind w:left="5028" w:hanging="180"/>
      </w:pPr>
    </w:lvl>
    <w:lvl w:ilvl="6" w:tplc="281A000F" w:tentative="1">
      <w:start w:val="1"/>
      <w:numFmt w:val="decimal"/>
      <w:lvlText w:val="%7."/>
      <w:lvlJc w:val="left"/>
      <w:pPr>
        <w:ind w:left="5748" w:hanging="360"/>
      </w:pPr>
    </w:lvl>
    <w:lvl w:ilvl="7" w:tplc="281A0019" w:tentative="1">
      <w:start w:val="1"/>
      <w:numFmt w:val="lowerLetter"/>
      <w:lvlText w:val="%8."/>
      <w:lvlJc w:val="left"/>
      <w:pPr>
        <w:ind w:left="6468" w:hanging="360"/>
      </w:pPr>
    </w:lvl>
    <w:lvl w:ilvl="8" w:tplc="28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010410B"/>
    <w:multiLevelType w:val="hybridMultilevel"/>
    <w:tmpl w:val="2A880F6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60FF3"/>
    <w:multiLevelType w:val="hybridMultilevel"/>
    <w:tmpl w:val="7B2CA352"/>
    <w:lvl w:ilvl="0" w:tplc="451EE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5"/>
  </w:num>
  <w:num w:numId="7">
    <w:abstractNumId w:val="9"/>
  </w:num>
  <w:num w:numId="8">
    <w:abstractNumId w:val="5"/>
  </w:num>
  <w:num w:numId="9">
    <w:abstractNumId w:val="14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83"/>
    <w:rsid w:val="0000005A"/>
    <w:rsid w:val="00000FD3"/>
    <w:rsid w:val="000016E4"/>
    <w:rsid w:val="00001939"/>
    <w:rsid w:val="00011D66"/>
    <w:rsid w:val="00012861"/>
    <w:rsid w:val="000140E8"/>
    <w:rsid w:val="00020D5E"/>
    <w:rsid w:val="00037685"/>
    <w:rsid w:val="00055477"/>
    <w:rsid w:val="00060176"/>
    <w:rsid w:val="00062649"/>
    <w:rsid w:val="00064FC3"/>
    <w:rsid w:val="00065165"/>
    <w:rsid w:val="000700F4"/>
    <w:rsid w:val="00071B3F"/>
    <w:rsid w:val="0007235F"/>
    <w:rsid w:val="0007709A"/>
    <w:rsid w:val="00081BCD"/>
    <w:rsid w:val="00084611"/>
    <w:rsid w:val="000853DD"/>
    <w:rsid w:val="0008781D"/>
    <w:rsid w:val="0009047C"/>
    <w:rsid w:val="00092377"/>
    <w:rsid w:val="00092580"/>
    <w:rsid w:val="000A0407"/>
    <w:rsid w:val="000A08E5"/>
    <w:rsid w:val="000A0F99"/>
    <w:rsid w:val="000A1759"/>
    <w:rsid w:val="000A1CF7"/>
    <w:rsid w:val="000A2781"/>
    <w:rsid w:val="000A33E9"/>
    <w:rsid w:val="000B11F2"/>
    <w:rsid w:val="000B5566"/>
    <w:rsid w:val="000C1E47"/>
    <w:rsid w:val="000C35E3"/>
    <w:rsid w:val="000C4BDF"/>
    <w:rsid w:val="000D01A7"/>
    <w:rsid w:val="000D40B8"/>
    <w:rsid w:val="000E0585"/>
    <w:rsid w:val="000E1561"/>
    <w:rsid w:val="000E3911"/>
    <w:rsid w:val="000E63DE"/>
    <w:rsid w:val="000E6B0C"/>
    <w:rsid w:val="000F10F3"/>
    <w:rsid w:val="000F1AE7"/>
    <w:rsid w:val="000F2F43"/>
    <w:rsid w:val="000F4032"/>
    <w:rsid w:val="000F4303"/>
    <w:rsid w:val="000F590A"/>
    <w:rsid w:val="001005CB"/>
    <w:rsid w:val="00105545"/>
    <w:rsid w:val="0010632F"/>
    <w:rsid w:val="00106BA5"/>
    <w:rsid w:val="001138C4"/>
    <w:rsid w:val="00113A7E"/>
    <w:rsid w:val="00117ADB"/>
    <w:rsid w:val="00117B50"/>
    <w:rsid w:val="00117E49"/>
    <w:rsid w:val="001247EB"/>
    <w:rsid w:val="00125D29"/>
    <w:rsid w:val="00140159"/>
    <w:rsid w:val="0014347A"/>
    <w:rsid w:val="001528B6"/>
    <w:rsid w:val="00157290"/>
    <w:rsid w:val="00164A94"/>
    <w:rsid w:val="00171EEE"/>
    <w:rsid w:val="001720A2"/>
    <w:rsid w:val="00175228"/>
    <w:rsid w:val="00192381"/>
    <w:rsid w:val="00192817"/>
    <w:rsid w:val="00196C72"/>
    <w:rsid w:val="001976BB"/>
    <w:rsid w:val="001A22D8"/>
    <w:rsid w:val="001A4530"/>
    <w:rsid w:val="001A4EE7"/>
    <w:rsid w:val="001A5CF6"/>
    <w:rsid w:val="001B147D"/>
    <w:rsid w:val="001B1CEE"/>
    <w:rsid w:val="001B47AE"/>
    <w:rsid w:val="001B7614"/>
    <w:rsid w:val="001C0FD5"/>
    <w:rsid w:val="001D0D16"/>
    <w:rsid w:val="001D0FC4"/>
    <w:rsid w:val="001D224D"/>
    <w:rsid w:val="001D420C"/>
    <w:rsid w:val="001E2310"/>
    <w:rsid w:val="001E6891"/>
    <w:rsid w:val="001F0044"/>
    <w:rsid w:val="001F1D0B"/>
    <w:rsid w:val="001F3E98"/>
    <w:rsid w:val="001F5FF7"/>
    <w:rsid w:val="00201117"/>
    <w:rsid w:val="00202D58"/>
    <w:rsid w:val="00205A6B"/>
    <w:rsid w:val="00207EAA"/>
    <w:rsid w:val="00207FBF"/>
    <w:rsid w:val="00211504"/>
    <w:rsid w:val="002136E3"/>
    <w:rsid w:val="00214F65"/>
    <w:rsid w:val="00214F75"/>
    <w:rsid w:val="002159D1"/>
    <w:rsid w:val="00221164"/>
    <w:rsid w:val="00223C54"/>
    <w:rsid w:val="002265A0"/>
    <w:rsid w:val="002265E5"/>
    <w:rsid w:val="00233C3C"/>
    <w:rsid w:val="00237D1F"/>
    <w:rsid w:val="002427E6"/>
    <w:rsid w:val="0024296C"/>
    <w:rsid w:val="002439E7"/>
    <w:rsid w:val="002459D4"/>
    <w:rsid w:val="00250DEB"/>
    <w:rsid w:val="00251B13"/>
    <w:rsid w:val="002527B1"/>
    <w:rsid w:val="00255294"/>
    <w:rsid w:val="00255C78"/>
    <w:rsid w:val="00265046"/>
    <w:rsid w:val="00266BE9"/>
    <w:rsid w:val="002807B1"/>
    <w:rsid w:val="0028143D"/>
    <w:rsid w:val="0028415A"/>
    <w:rsid w:val="00285E0D"/>
    <w:rsid w:val="00297F44"/>
    <w:rsid w:val="002A4DC5"/>
    <w:rsid w:val="002A5A50"/>
    <w:rsid w:val="002B3C61"/>
    <w:rsid w:val="002C49D1"/>
    <w:rsid w:val="002C4A55"/>
    <w:rsid w:val="002D0183"/>
    <w:rsid w:val="002D063B"/>
    <w:rsid w:val="002D07FF"/>
    <w:rsid w:val="002D1319"/>
    <w:rsid w:val="002D4997"/>
    <w:rsid w:val="002D4E3C"/>
    <w:rsid w:val="002D72AB"/>
    <w:rsid w:val="002E0369"/>
    <w:rsid w:val="002E27C1"/>
    <w:rsid w:val="002E2F6B"/>
    <w:rsid w:val="002E60E2"/>
    <w:rsid w:val="002F18C2"/>
    <w:rsid w:val="002F49B7"/>
    <w:rsid w:val="002F587E"/>
    <w:rsid w:val="00300BAE"/>
    <w:rsid w:val="0030302D"/>
    <w:rsid w:val="003074BB"/>
    <w:rsid w:val="0032077F"/>
    <w:rsid w:val="00320C77"/>
    <w:rsid w:val="00324BAD"/>
    <w:rsid w:val="00324C85"/>
    <w:rsid w:val="00326A34"/>
    <w:rsid w:val="00327424"/>
    <w:rsid w:val="00327D67"/>
    <w:rsid w:val="00331B46"/>
    <w:rsid w:val="00340E10"/>
    <w:rsid w:val="003419EB"/>
    <w:rsid w:val="003506BF"/>
    <w:rsid w:val="003539AF"/>
    <w:rsid w:val="00353BD0"/>
    <w:rsid w:val="00355E7C"/>
    <w:rsid w:val="003616EF"/>
    <w:rsid w:val="00362A90"/>
    <w:rsid w:val="00380E1F"/>
    <w:rsid w:val="00384EE1"/>
    <w:rsid w:val="00384F9F"/>
    <w:rsid w:val="00385E69"/>
    <w:rsid w:val="003A0D87"/>
    <w:rsid w:val="003A57A1"/>
    <w:rsid w:val="003A5FB6"/>
    <w:rsid w:val="003A68F5"/>
    <w:rsid w:val="003B55E7"/>
    <w:rsid w:val="003B799D"/>
    <w:rsid w:val="003C14BC"/>
    <w:rsid w:val="003C5746"/>
    <w:rsid w:val="003C6F47"/>
    <w:rsid w:val="003D5C95"/>
    <w:rsid w:val="003E5513"/>
    <w:rsid w:val="003E6378"/>
    <w:rsid w:val="003E6E99"/>
    <w:rsid w:val="003F6FAA"/>
    <w:rsid w:val="004235BD"/>
    <w:rsid w:val="00425CAF"/>
    <w:rsid w:val="0043535F"/>
    <w:rsid w:val="00437D63"/>
    <w:rsid w:val="0044078A"/>
    <w:rsid w:val="004446B1"/>
    <w:rsid w:val="00445E26"/>
    <w:rsid w:val="00454DA7"/>
    <w:rsid w:val="00455918"/>
    <w:rsid w:val="00455FDE"/>
    <w:rsid w:val="0045627A"/>
    <w:rsid w:val="00463D14"/>
    <w:rsid w:val="004676A8"/>
    <w:rsid w:val="004677FE"/>
    <w:rsid w:val="0047354B"/>
    <w:rsid w:val="00475B4F"/>
    <w:rsid w:val="00485379"/>
    <w:rsid w:val="00490D68"/>
    <w:rsid w:val="00493A32"/>
    <w:rsid w:val="0049461F"/>
    <w:rsid w:val="004975EF"/>
    <w:rsid w:val="004A57C8"/>
    <w:rsid w:val="004B0C1E"/>
    <w:rsid w:val="004B181D"/>
    <w:rsid w:val="004B6F4E"/>
    <w:rsid w:val="004C4B22"/>
    <w:rsid w:val="004C4D85"/>
    <w:rsid w:val="004C5555"/>
    <w:rsid w:val="004C5CEA"/>
    <w:rsid w:val="004C63DC"/>
    <w:rsid w:val="004D41E9"/>
    <w:rsid w:val="004D7B6F"/>
    <w:rsid w:val="004E076A"/>
    <w:rsid w:val="004E7D93"/>
    <w:rsid w:val="004F2657"/>
    <w:rsid w:val="004F5DA6"/>
    <w:rsid w:val="00516807"/>
    <w:rsid w:val="00521231"/>
    <w:rsid w:val="0052451A"/>
    <w:rsid w:val="00531A7C"/>
    <w:rsid w:val="00532196"/>
    <w:rsid w:val="005374A9"/>
    <w:rsid w:val="00537633"/>
    <w:rsid w:val="0053772C"/>
    <w:rsid w:val="00543F6A"/>
    <w:rsid w:val="00546D4A"/>
    <w:rsid w:val="005479F9"/>
    <w:rsid w:val="00547B20"/>
    <w:rsid w:val="0055145F"/>
    <w:rsid w:val="005519FC"/>
    <w:rsid w:val="00553A1D"/>
    <w:rsid w:val="00556093"/>
    <w:rsid w:val="005567CC"/>
    <w:rsid w:val="00561206"/>
    <w:rsid w:val="005620BA"/>
    <w:rsid w:val="00572A13"/>
    <w:rsid w:val="005774B4"/>
    <w:rsid w:val="00580AD2"/>
    <w:rsid w:val="005816F0"/>
    <w:rsid w:val="00582118"/>
    <w:rsid w:val="00585269"/>
    <w:rsid w:val="00585FD7"/>
    <w:rsid w:val="0058680F"/>
    <w:rsid w:val="00593A08"/>
    <w:rsid w:val="005A250D"/>
    <w:rsid w:val="005A3102"/>
    <w:rsid w:val="005A3BDE"/>
    <w:rsid w:val="005A3E01"/>
    <w:rsid w:val="005A4809"/>
    <w:rsid w:val="005A6567"/>
    <w:rsid w:val="005B13FE"/>
    <w:rsid w:val="005B4260"/>
    <w:rsid w:val="005C15B7"/>
    <w:rsid w:val="005C3041"/>
    <w:rsid w:val="005C6651"/>
    <w:rsid w:val="005D580D"/>
    <w:rsid w:val="005D7540"/>
    <w:rsid w:val="005E0FDC"/>
    <w:rsid w:val="005E2397"/>
    <w:rsid w:val="005E5C47"/>
    <w:rsid w:val="005F37BA"/>
    <w:rsid w:val="005F63CC"/>
    <w:rsid w:val="00600533"/>
    <w:rsid w:val="00604B0C"/>
    <w:rsid w:val="00605A98"/>
    <w:rsid w:val="0061058E"/>
    <w:rsid w:val="00614CE8"/>
    <w:rsid w:val="006230B2"/>
    <w:rsid w:val="00624A22"/>
    <w:rsid w:val="0062630E"/>
    <w:rsid w:val="0063412D"/>
    <w:rsid w:val="00640548"/>
    <w:rsid w:val="00642C48"/>
    <w:rsid w:val="00642C77"/>
    <w:rsid w:val="006470EC"/>
    <w:rsid w:val="00651197"/>
    <w:rsid w:val="00654D21"/>
    <w:rsid w:val="00656362"/>
    <w:rsid w:val="006571AF"/>
    <w:rsid w:val="00657A1A"/>
    <w:rsid w:val="00657E26"/>
    <w:rsid w:val="00661D3A"/>
    <w:rsid w:val="00663229"/>
    <w:rsid w:val="0066561B"/>
    <w:rsid w:val="00666304"/>
    <w:rsid w:val="00670A32"/>
    <w:rsid w:val="00684082"/>
    <w:rsid w:val="00686AAC"/>
    <w:rsid w:val="006917B6"/>
    <w:rsid w:val="006923C8"/>
    <w:rsid w:val="00693D41"/>
    <w:rsid w:val="006A6B3F"/>
    <w:rsid w:val="006B3AF3"/>
    <w:rsid w:val="006C6C32"/>
    <w:rsid w:val="006D012B"/>
    <w:rsid w:val="006D0BED"/>
    <w:rsid w:val="006D3496"/>
    <w:rsid w:val="006E61E1"/>
    <w:rsid w:val="006F1171"/>
    <w:rsid w:val="006F2ADB"/>
    <w:rsid w:val="006F550E"/>
    <w:rsid w:val="006F6C37"/>
    <w:rsid w:val="006F6E35"/>
    <w:rsid w:val="0071225A"/>
    <w:rsid w:val="00713182"/>
    <w:rsid w:val="00713E66"/>
    <w:rsid w:val="0071698E"/>
    <w:rsid w:val="007249B7"/>
    <w:rsid w:val="00725AE6"/>
    <w:rsid w:val="007278D1"/>
    <w:rsid w:val="0073169D"/>
    <w:rsid w:val="007351B4"/>
    <w:rsid w:val="00737ACE"/>
    <w:rsid w:val="00741D9A"/>
    <w:rsid w:val="00743D22"/>
    <w:rsid w:val="00751577"/>
    <w:rsid w:val="00752CCF"/>
    <w:rsid w:val="0075698D"/>
    <w:rsid w:val="00760B38"/>
    <w:rsid w:val="00761C47"/>
    <w:rsid w:val="00764C8E"/>
    <w:rsid w:val="00766121"/>
    <w:rsid w:val="007666E8"/>
    <w:rsid w:val="007706E1"/>
    <w:rsid w:val="00777D5C"/>
    <w:rsid w:val="0078058E"/>
    <w:rsid w:val="007829E6"/>
    <w:rsid w:val="00783FB4"/>
    <w:rsid w:val="00794E95"/>
    <w:rsid w:val="00796D8F"/>
    <w:rsid w:val="00797878"/>
    <w:rsid w:val="007A1526"/>
    <w:rsid w:val="007A273C"/>
    <w:rsid w:val="007A2A5B"/>
    <w:rsid w:val="007A35ED"/>
    <w:rsid w:val="007B0096"/>
    <w:rsid w:val="007B1A80"/>
    <w:rsid w:val="007C05F3"/>
    <w:rsid w:val="007C0C80"/>
    <w:rsid w:val="007C56F1"/>
    <w:rsid w:val="007D4A60"/>
    <w:rsid w:val="007D550F"/>
    <w:rsid w:val="007D5B3B"/>
    <w:rsid w:val="007D5CBE"/>
    <w:rsid w:val="007E524A"/>
    <w:rsid w:val="007F0F46"/>
    <w:rsid w:val="007F2FD1"/>
    <w:rsid w:val="007F6050"/>
    <w:rsid w:val="00803158"/>
    <w:rsid w:val="008046AD"/>
    <w:rsid w:val="00807245"/>
    <w:rsid w:val="00820599"/>
    <w:rsid w:val="008322C7"/>
    <w:rsid w:val="00832DFA"/>
    <w:rsid w:val="00833E92"/>
    <w:rsid w:val="00834E2A"/>
    <w:rsid w:val="008525EF"/>
    <w:rsid w:val="00855012"/>
    <w:rsid w:val="008619E9"/>
    <w:rsid w:val="0086249E"/>
    <w:rsid w:val="00865AFE"/>
    <w:rsid w:val="00871029"/>
    <w:rsid w:val="00875EE9"/>
    <w:rsid w:val="00880B39"/>
    <w:rsid w:val="00881270"/>
    <w:rsid w:val="00881BBA"/>
    <w:rsid w:val="00881FCD"/>
    <w:rsid w:val="00882001"/>
    <w:rsid w:val="008900BB"/>
    <w:rsid w:val="00891CF9"/>
    <w:rsid w:val="008959FE"/>
    <w:rsid w:val="008A06D2"/>
    <w:rsid w:val="008B30F7"/>
    <w:rsid w:val="008B3C19"/>
    <w:rsid w:val="008B7C5C"/>
    <w:rsid w:val="008C07C7"/>
    <w:rsid w:val="008C43AA"/>
    <w:rsid w:val="008C6472"/>
    <w:rsid w:val="008D1878"/>
    <w:rsid w:val="008D1A45"/>
    <w:rsid w:val="008D341B"/>
    <w:rsid w:val="008D3DE1"/>
    <w:rsid w:val="008D54AD"/>
    <w:rsid w:val="008E7DE2"/>
    <w:rsid w:val="008F1DDC"/>
    <w:rsid w:val="008F3F28"/>
    <w:rsid w:val="008F5276"/>
    <w:rsid w:val="00900011"/>
    <w:rsid w:val="009179DD"/>
    <w:rsid w:val="00920A1A"/>
    <w:rsid w:val="00924AE5"/>
    <w:rsid w:val="0092524D"/>
    <w:rsid w:val="00925D43"/>
    <w:rsid w:val="00927850"/>
    <w:rsid w:val="009326AE"/>
    <w:rsid w:val="00932FA2"/>
    <w:rsid w:val="0093322D"/>
    <w:rsid w:val="00943420"/>
    <w:rsid w:val="009504E0"/>
    <w:rsid w:val="00951FB4"/>
    <w:rsid w:val="00955758"/>
    <w:rsid w:val="00971F75"/>
    <w:rsid w:val="00973DE7"/>
    <w:rsid w:val="00981055"/>
    <w:rsid w:val="0098321F"/>
    <w:rsid w:val="00984A4C"/>
    <w:rsid w:val="0099039C"/>
    <w:rsid w:val="00990789"/>
    <w:rsid w:val="0099190F"/>
    <w:rsid w:val="00992038"/>
    <w:rsid w:val="00995D82"/>
    <w:rsid w:val="009A786D"/>
    <w:rsid w:val="009B18FD"/>
    <w:rsid w:val="009C0936"/>
    <w:rsid w:val="009C0DD2"/>
    <w:rsid w:val="009C203D"/>
    <w:rsid w:val="009C5081"/>
    <w:rsid w:val="009D1D52"/>
    <w:rsid w:val="009D2356"/>
    <w:rsid w:val="009E392C"/>
    <w:rsid w:val="009E6F19"/>
    <w:rsid w:val="009E7045"/>
    <w:rsid w:val="00A0168B"/>
    <w:rsid w:val="00A0271E"/>
    <w:rsid w:val="00A061C6"/>
    <w:rsid w:val="00A10148"/>
    <w:rsid w:val="00A10ABC"/>
    <w:rsid w:val="00A16AAA"/>
    <w:rsid w:val="00A22E47"/>
    <w:rsid w:val="00A329A9"/>
    <w:rsid w:val="00A44AA5"/>
    <w:rsid w:val="00A45344"/>
    <w:rsid w:val="00A5132D"/>
    <w:rsid w:val="00A61FC4"/>
    <w:rsid w:val="00A700BE"/>
    <w:rsid w:val="00A70139"/>
    <w:rsid w:val="00A72277"/>
    <w:rsid w:val="00A73738"/>
    <w:rsid w:val="00A77FCA"/>
    <w:rsid w:val="00A8384C"/>
    <w:rsid w:val="00A92AE8"/>
    <w:rsid w:val="00AA0AD6"/>
    <w:rsid w:val="00AA511C"/>
    <w:rsid w:val="00AA5AD0"/>
    <w:rsid w:val="00AB2D30"/>
    <w:rsid w:val="00AC0E70"/>
    <w:rsid w:val="00AC5E1C"/>
    <w:rsid w:val="00AC76BD"/>
    <w:rsid w:val="00AD05D6"/>
    <w:rsid w:val="00AD13F2"/>
    <w:rsid w:val="00AD1B69"/>
    <w:rsid w:val="00AD4F41"/>
    <w:rsid w:val="00AD7E21"/>
    <w:rsid w:val="00AE340B"/>
    <w:rsid w:val="00AE36B5"/>
    <w:rsid w:val="00AF1A51"/>
    <w:rsid w:val="00AF3EC1"/>
    <w:rsid w:val="00AF4890"/>
    <w:rsid w:val="00AF51EF"/>
    <w:rsid w:val="00AF723C"/>
    <w:rsid w:val="00B0657F"/>
    <w:rsid w:val="00B06C2A"/>
    <w:rsid w:val="00B1318B"/>
    <w:rsid w:val="00B1362B"/>
    <w:rsid w:val="00B13B33"/>
    <w:rsid w:val="00B14447"/>
    <w:rsid w:val="00B174D1"/>
    <w:rsid w:val="00B20DC4"/>
    <w:rsid w:val="00B22E43"/>
    <w:rsid w:val="00B40412"/>
    <w:rsid w:val="00B404AE"/>
    <w:rsid w:val="00B40AB4"/>
    <w:rsid w:val="00B40C30"/>
    <w:rsid w:val="00B4150B"/>
    <w:rsid w:val="00B422C2"/>
    <w:rsid w:val="00B4426D"/>
    <w:rsid w:val="00B45755"/>
    <w:rsid w:val="00B46202"/>
    <w:rsid w:val="00B538FB"/>
    <w:rsid w:val="00B566F6"/>
    <w:rsid w:val="00B574F4"/>
    <w:rsid w:val="00B73479"/>
    <w:rsid w:val="00B73E2D"/>
    <w:rsid w:val="00B758AD"/>
    <w:rsid w:val="00B840B2"/>
    <w:rsid w:val="00B8587A"/>
    <w:rsid w:val="00B85A4C"/>
    <w:rsid w:val="00B87805"/>
    <w:rsid w:val="00B94B07"/>
    <w:rsid w:val="00B95F64"/>
    <w:rsid w:val="00B961AB"/>
    <w:rsid w:val="00BA25AD"/>
    <w:rsid w:val="00BB063D"/>
    <w:rsid w:val="00BB5363"/>
    <w:rsid w:val="00BB7E7E"/>
    <w:rsid w:val="00BC1A4A"/>
    <w:rsid w:val="00BC349D"/>
    <w:rsid w:val="00BC4040"/>
    <w:rsid w:val="00BC5F07"/>
    <w:rsid w:val="00BC7ACF"/>
    <w:rsid w:val="00BD49EA"/>
    <w:rsid w:val="00BD6DC6"/>
    <w:rsid w:val="00BD6E13"/>
    <w:rsid w:val="00BE02EE"/>
    <w:rsid w:val="00BE4BB4"/>
    <w:rsid w:val="00BE4EEE"/>
    <w:rsid w:val="00BF1612"/>
    <w:rsid w:val="00BF20E8"/>
    <w:rsid w:val="00BF2503"/>
    <w:rsid w:val="00BF5FB0"/>
    <w:rsid w:val="00C0096D"/>
    <w:rsid w:val="00C11B5A"/>
    <w:rsid w:val="00C15251"/>
    <w:rsid w:val="00C16A99"/>
    <w:rsid w:val="00C16F66"/>
    <w:rsid w:val="00C241E6"/>
    <w:rsid w:val="00C326FC"/>
    <w:rsid w:val="00C36821"/>
    <w:rsid w:val="00C37E88"/>
    <w:rsid w:val="00C400F8"/>
    <w:rsid w:val="00C415B3"/>
    <w:rsid w:val="00C42A8F"/>
    <w:rsid w:val="00C43304"/>
    <w:rsid w:val="00C45035"/>
    <w:rsid w:val="00C52006"/>
    <w:rsid w:val="00C62DC1"/>
    <w:rsid w:val="00C65048"/>
    <w:rsid w:val="00C70BE6"/>
    <w:rsid w:val="00C73EAC"/>
    <w:rsid w:val="00C74A2A"/>
    <w:rsid w:val="00C755D5"/>
    <w:rsid w:val="00C77F5F"/>
    <w:rsid w:val="00C84CD1"/>
    <w:rsid w:val="00C91833"/>
    <w:rsid w:val="00C95D83"/>
    <w:rsid w:val="00C9617A"/>
    <w:rsid w:val="00CA584D"/>
    <w:rsid w:val="00CA6D66"/>
    <w:rsid w:val="00CB2EE3"/>
    <w:rsid w:val="00CB4CC6"/>
    <w:rsid w:val="00CB73F2"/>
    <w:rsid w:val="00CC3126"/>
    <w:rsid w:val="00CC3DA2"/>
    <w:rsid w:val="00CC5FFC"/>
    <w:rsid w:val="00CD78E3"/>
    <w:rsid w:val="00CD7E44"/>
    <w:rsid w:val="00CE3A6F"/>
    <w:rsid w:val="00CE6347"/>
    <w:rsid w:val="00CF7642"/>
    <w:rsid w:val="00CF7C53"/>
    <w:rsid w:val="00D130BF"/>
    <w:rsid w:val="00D20D9E"/>
    <w:rsid w:val="00D224DB"/>
    <w:rsid w:val="00D23024"/>
    <w:rsid w:val="00D25366"/>
    <w:rsid w:val="00D30456"/>
    <w:rsid w:val="00D30462"/>
    <w:rsid w:val="00D33C8A"/>
    <w:rsid w:val="00D3616E"/>
    <w:rsid w:val="00D40BD8"/>
    <w:rsid w:val="00D41B1F"/>
    <w:rsid w:val="00D43D8F"/>
    <w:rsid w:val="00D53FB0"/>
    <w:rsid w:val="00D5414E"/>
    <w:rsid w:val="00D56688"/>
    <w:rsid w:val="00D5729E"/>
    <w:rsid w:val="00D65533"/>
    <w:rsid w:val="00D768FD"/>
    <w:rsid w:val="00D77508"/>
    <w:rsid w:val="00D80CC4"/>
    <w:rsid w:val="00D81595"/>
    <w:rsid w:val="00D828D1"/>
    <w:rsid w:val="00D82977"/>
    <w:rsid w:val="00D856CC"/>
    <w:rsid w:val="00D87C59"/>
    <w:rsid w:val="00D92865"/>
    <w:rsid w:val="00D95468"/>
    <w:rsid w:val="00DA36D6"/>
    <w:rsid w:val="00DA4B11"/>
    <w:rsid w:val="00DA5A95"/>
    <w:rsid w:val="00DB3ECC"/>
    <w:rsid w:val="00DB4EA2"/>
    <w:rsid w:val="00DC040B"/>
    <w:rsid w:val="00DC6378"/>
    <w:rsid w:val="00DD2EDE"/>
    <w:rsid w:val="00DE21B0"/>
    <w:rsid w:val="00DE4D96"/>
    <w:rsid w:val="00E06373"/>
    <w:rsid w:val="00E11323"/>
    <w:rsid w:val="00E13158"/>
    <w:rsid w:val="00E33DC0"/>
    <w:rsid w:val="00E36AF2"/>
    <w:rsid w:val="00E40411"/>
    <w:rsid w:val="00E43F41"/>
    <w:rsid w:val="00E477BD"/>
    <w:rsid w:val="00E51204"/>
    <w:rsid w:val="00E52D35"/>
    <w:rsid w:val="00E5626D"/>
    <w:rsid w:val="00E6086A"/>
    <w:rsid w:val="00E6260B"/>
    <w:rsid w:val="00E62E35"/>
    <w:rsid w:val="00E7058F"/>
    <w:rsid w:val="00E82D0E"/>
    <w:rsid w:val="00E921F9"/>
    <w:rsid w:val="00E923AB"/>
    <w:rsid w:val="00E9293F"/>
    <w:rsid w:val="00E9318F"/>
    <w:rsid w:val="00E96DB2"/>
    <w:rsid w:val="00EA2EC9"/>
    <w:rsid w:val="00EA7923"/>
    <w:rsid w:val="00EB2599"/>
    <w:rsid w:val="00EB39E6"/>
    <w:rsid w:val="00ED3CA0"/>
    <w:rsid w:val="00EE2B4B"/>
    <w:rsid w:val="00EE7C23"/>
    <w:rsid w:val="00EF6FB5"/>
    <w:rsid w:val="00F04CA2"/>
    <w:rsid w:val="00F05B33"/>
    <w:rsid w:val="00F150A3"/>
    <w:rsid w:val="00F2527E"/>
    <w:rsid w:val="00F27943"/>
    <w:rsid w:val="00F3557D"/>
    <w:rsid w:val="00F36B6B"/>
    <w:rsid w:val="00F37CB9"/>
    <w:rsid w:val="00F444C4"/>
    <w:rsid w:val="00F518B8"/>
    <w:rsid w:val="00F54055"/>
    <w:rsid w:val="00F60A54"/>
    <w:rsid w:val="00F65E27"/>
    <w:rsid w:val="00F67B8E"/>
    <w:rsid w:val="00F7015A"/>
    <w:rsid w:val="00F705F1"/>
    <w:rsid w:val="00F730A9"/>
    <w:rsid w:val="00F75B61"/>
    <w:rsid w:val="00F76E52"/>
    <w:rsid w:val="00F816C3"/>
    <w:rsid w:val="00F81DFB"/>
    <w:rsid w:val="00F82D72"/>
    <w:rsid w:val="00F85B36"/>
    <w:rsid w:val="00F94F50"/>
    <w:rsid w:val="00F95890"/>
    <w:rsid w:val="00F96CCD"/>
    <w:rsid w:val="00FA14FD"/>
    <w:rsid w:val="00FA1ED2"/>
    <w:rsid w:val="00FA66FC"/>
    <w:rsid w:val="00FA71B2"/>
    <w:rsid w:val="00FC0C2E"/>
    <w:rsid w:val="00FC3146"/>
    <w:rsid w:val="00FC36F6"/>
    <w:rsid w:val="00FC4376"/>
    <w:rsid w:val="00FD25B9"/>
    <w:rsid w:val="00FD2C36"/>
    <w:rsid w:val="00FE182D"/>
    <w:rsid w:val="00FE25BE"/>
    <w:rsid w:val="00FE5A7B"/>
    <w:rsid w:val="00FE5E89"/>
    <w:rsid w:val="00FE7131"/>
    <w:rsid w:val="00FE74FA"/>
    <w:rsid w:val="00FF2197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0546D"/>
  <w15:chartTrackingRefBased/>
  <w15:docId w15:val="{08A70246-1238-4AE8-A1B8-E59086B5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FA66FC"/>
    <w:pPr>
      <w:spacing w:before="100" w:beforeAutospacing="1" w:after="100" w:afterAutospacing="1" w:line="276" w:lineRule="auto"/>
      <w:jc w:val="center"/>
      <w:outlineLvl w:val="6"/>
    </w:pPr>
    <w:rPr>
      <w:rFonts w:ascii="Arial Narrow" w:eastAsia="Calibri" w:hAnsi="Arial Narrow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8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9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83"/>
    <w:rPr>
      <w:lang w:val="sr-Cyrl-RS"/>
    </w:rPr>
  </w:style>
  <w:style w:type="paragraph" w:styleId="ListParagraph">
    <w:name w:val="List Paragraph"/>
    <w:basedOn w:val="Normal"/>
    <w:uiPriority w:val="34"/>
    <w:qFormat/>
    <w:rsid w:val="00C95D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01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9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90A"/>
    <w:rPr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0F590A"/>
    <w:rPr>
      <w:vertAlign w:val="superscript"/>
    </w:rPr>
  </w:style>
  <w:style w:type="character" w:customStyle="1" w:styleId="Heading7Char">
    <w:name w:val="Heading 7 Char"/>
    <w:basedOn w:val="DefaultParagraphFont"/>
    <w:link w:val="Heading7"/>
    <w:uiPriority w:val="99"/>
    <w:rsid w:val="00FA66FC"/>
    <w:rPr>
      <w:rFonts w:ascii="Arial Narrow" w:eastAsia="Calibri" w:hAnsi="Arial Narrow" w:cs="Times New Roman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F7FE5-DE1C-41B5-B955-528240C8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Antešević</dc:creator>
  <cp:keywords/>
  <dc:description/>
  <cp:lastModifiedBy>Nebojša Antešević</cp:lastModifiedBy>
  <cp:revision>4</cp:revision>
  <dcterms:created xsi:type="dcterms:W3CDTF">2018-04-02T10:19:00Z</dcterms:created>
  <dcterms:modified xsi:type="dcterms:W3CDTF">2018-07-18T07:15:00Z</dcterms:modified>
</cp:coreProperties>
</file>